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74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6"/>
      </w:tblGrid>
      <w:tr w:rsidR="00F52390" w:rsidRPr="00617FE8" w14:paraId="7007C0AC" w14:textId="77777777" w:rsidTr="00236A5E">
        <w:trPr>
          <w:cantSplit/>
          <w:trHeight w:val="2005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3B6D6D52" w14:textId="1539C5F6" w:rsidR="00F52390" w:rsidRPr="00617FE8" w:rsidRDefault="00F52390" w:rsidP="00E71B6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64AC0D9" wp14:editId="3060D0C6">
                  <wp:extent cx="5049078" cy="1212827"/>
                  <wp:effectExtent l="0" t="0" r="0" b="6985"/>
                  <wp:docPr id="1" name="Imagen 1" descr="Interfaz de usuario gráfic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nterfaz de usuario gráfica&#10;&#10;Descripción generada automáticamente con confianza baja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473" cy="124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390" w:rsidRPr="00617FE8" w14:paraId="3B240FD4" w14:textId="77777777" w:rsidTr="00236A5E">
        <w:trPr>
          <w:cantSplit/>
          <w:trHeight w:val="327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B89A8F9" w14:textId="70F229C8" w:rsidR="00F52390" w:rsidRDefault="00F52390" w:rsidP="00F52390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bookmarkStart w:id="0" w:name="_Hlk129557541"/>
            <w:r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Proceso de implantación de las recomendaciones seleccionadas</w:t>
            </w:r>
          </w:p>
        </w:tc>
      </w:tr>
      <w:tr w:rsidR="00F55BB1" w:rsidRPr="00617FE8" w14:paraId="2875DCC7" w14:textId="77777777" w:rsidTr="00236A5E">
        <w:trPr>
          <w:cantSplit/>
          <w:trHeight w:val="327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46C76064" w14:textId="28A461E6" w:rsidR="00F55BB1" w:rsidRPr="00FA4A28" w:rsidRDefault="00F55BB1" w:rsidP="00FA4A28">
            <w:pPr>
              <w:pStyle w:val="Prrafodelista"/>
              <w:numPr>
                <w:ilvl w:val="0"/>
                <w:numId w:val="18"/>
              </w:numPr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</w:pPr>
            <w:r w:rsidRPr="00FA4A2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Proceso de identificación de la necesidad de implantar las recomendaciones y situación basal</w:t>
            </w:r>
          </w:p>
          <w:p w14:paraId="7AA91DED" w14:textId="0F965F03" w:rsidR="00F55BB1" w:rsidRDefault="00F55BB1" w:rsidP="005B061A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Según el Instituto Nacional de Estadística (INE), en 2021 en España solo el 54,4% de las enfermeras colegiadas era menor de 45 años, por lo que podríamos deducir que la mayoría de las enfermeras que conforman nuestra plantilla </w:t>
            </w:r>
            <w:r w:rsidRPr="00831F1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  <w:u w:val="single"/>
              </w:rPr>
              <w:t>s</w:t>
            </w:r>
            <w:r w:rsidR="00C9744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  <w:u w:val="single"/>
              </w:rPr>
              <w:t>ó</w:t>
            </w:r>
            <w:r w:rsidRPr="00831F1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  <w:u w:val="single"/>
              </w:rPr>
              <w:t>lo han recibido en el grado nociones básicas de investigaci</w:t>
            </w:r>
            <w:r w:rsidR="00C9744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  <w:u w:val="single"/>
              </w:rPr>
              <w:t>ó</w:t>
            </w:r>
            <w:r w:rsidRPr="00831F1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  <w:u w:val="single"/>
              </w:rPr>
              <w:t>n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referidas principalmente a búsqueda bibliográfica y lectura cr</w:t>
            </w:r>
            <w:r w:rsidR="00C9744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í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tica. </w:t>
            </w:r>
            <w:r w:rsidR="004C5B4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Se observa en las enfermeras un consumo mínimo de literatura científica</w:t>
            </w:r>
            <w:r w:rsidR="00C9744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,</w:t>
            </w:r>
            <w:r w:rsidR="004C5B4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lo que influye directamente en los cuidados y las </w:t>
            </w:r>
            <w:r w:rsidR="004C5B4A" w:rsidRPr="004C5B4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  <w:u w:val="single"/>
              </w:rPr>
              <w:t>pr</w:t>
            </w:r>
            <w:r w:rsidR="00C9744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  <w:u w:val="single"/>
              </w:rPr>
              <w:t>á</w:t>
            </w:r>
            <w:r w:rsidR="004C5B4A" w:rsidRPr="004C5B4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  <w:u w:val="single"/>
              </w:rPr>
              <w:t xml:space="preserve">cticas asistenciales que llevamos a cabo, en ocasiones sin evidencia </w:t>
            </w:r>
            <w:r w:rsidR="004C5B4A" w:rsidRPr="00847EB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  <w:u w:val="single"/>
              </w:rPr>
              <w:t>científica contrastada</w:t>
            </w:r>
            <w:r w:rsidR="004C5B4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</w:t>
            </w:r>
          </w:p>
          <w:p w14:paraId="44EE14CB" w14:textId="61D01FB5" w:rsidR="00F55BB1" w:rsidRDefault="00F55BB1" w:rsidP="005B061A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Actualmente no disponemos en el </w:t>
            </w:r>
            <w:r w:rsidR="00C9744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Hospital Universitario Príncipe de Asturias (HUPA)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 un </w:t>
            </w:r>
            <w:r w:rsidRPr="00421FCE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  <w:u w:val="single"/>
              </w:rPr>
              <w:t>registro de enfermeras con título de Máster o Doctoras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y no se ha desarrollado ninguna estrategia para la </w:t>
            </w:r>
            <w:r w:rsidRPr="00421FCE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  <w:u w:val="single"/>
              </w:rPr>
              <w:t>identificación de enfermeras con competencias para la investigaci</w:t>
            </w:r>
            <w:r w:rsidR="00C9744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  <w:u w:val="single"/>
              </w:rPr>
              <w:t>ó</w:t>
            </w:r>
            <w:r w:rsidRPr="00421FCE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  <w:u w:val="single"/>
              </w:rPr>
              <w:t>n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, no s</w:t>
            </w:r>
            <w:r w:rsidR="00C9744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o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lo para el desarrollo de proyectos, sino para dar respuesta a aquellas preguntas que cada día nos surgen como consecuencia de nuestra labor asistencial. </w:t>
            </w:r>
          </w:p>
          <w:p w14:paraId="35861445" w14:textId="5107E255" w:rsidR="00F55BB1" w:rsidRDefault="00F55BB1" w:rsidP="00831F13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Cabe señalar que hoy por hoy es </w:t>
            </w:r>
            <w:r w:rsidRPr="00831F1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  <w:u w:val="single"/>
              </w:rPr>
              <w:t>difícil conciliar la labor asistencial con la investigadora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, ya que no se dispone en el centro de un tiempo específico para que las enfermeras puedan dedicarse a investigar, </w:t>
            </w:r>
            <w:r w:rsidR="00C9744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en el marco de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su jornada laboral.</w:t>
            </w:r>
          </w:p>
          <w:p w14:paraId="368E5C47" w14:textId="77777777" w:rsidR="004C5B4A" w:rsidRDefault="004C5B4A" w:rsidP="00831F13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20F8FDBA" w14:textId="6E9C69E0" w:rsidR="00FA4A28" w:rsidRDefault="00F55BB1" w:rsidP="00FA4A28">
            <w:pPr>
              <w:pStyle w:val="Prrafodelista"/>
              <w:numPr>
                <w:ilvl w:val="0"/>
                <w:numId w:val="18"/>
              </w:numPr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</w:pPr>
            <w:r w:rsidRPr="00FA4A2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 xml:space="preserve">Listado, por orden de prioridad, de las recomendaciones de cada eje que la institución está interesada en implantar y evaluar </w:t>
            </w:r>
          </w:p>
          <w:p w14:paraId="0196999F" w14:textId="77777777" w:rsidR="001A330A" w:rsidRDefault="001A330A" w:rsidP="001A330A">
            <w:pPr>
              <w:pStyle w:val="Prrafodelista"/>
              <w:ind w:left="360"/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</w:pPr>
          </w:p>
          <w:p w14:paraId="504D5667" w14:textId="61B612B8" w:rsidR="00F55BB1" w:rsidRPr="00FA4A28" w:rsidRDefault="00F55BB1" w:rsidP="00FA4A28">
            <w:pPr>
              <w:pStyle w:val="Prrafodelista"/>
              <w:numPr>
                <w:ilvl w:val="1"/>
                <w:numId w:val="18"/>
              </w:numPr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</w:pPr>
            <w:r w:rsidRPr="00FA4A2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Detección del talento</w:t>
            </w:r>
          </w:p>
          <w:p w14:paraId="41F89F3C" w14:textId="77777777" w:rsidR="00F55BB1" w:rsidRDefault="00F55BB1" w:rsidP="005B061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361D9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Crear un “mapa” de enfermeras con formación avanzada en investigación</w:t>
            </w:r>
          </w:p>
          <w:p w14:paraId="7A019743" w14:textId="4C490FF9" w:rsidR="00F55BB1" w:rsidRDefault="00F55BB1" w:rsidP="005B061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361D9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Crear una base de datos de enfermeras interesadas en investigar, con sus líneas de investigación</w:t>
            </w:r>
          </w:p>
          <w:p w14:paraId="2A14D6B5" w14:textId="27A6516A" w:rsidR="00F55BB1" w:rsidRDefault="00F55BB1" w:rsidP="005B061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2D752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Crear líneas de investigación en cuidados dentro de las Unidades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de Hospitalización</w:t>
            </w:r>
          </w:p>
          <w:p w14:paraId="328E0801" w14:textId="18AE8098" w:rsidR="005B0CDC" w:rsidRPr="005B0CDC" w:rsidRDefault="005B0CDC" w:rsidP="005B0CD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Potenciar figuras de enfermeras consultoras y referentes</w:t>
            </w:r>
          </w:p>
          <w:p w14:paraId="2F895069" w14:textId="09901F8A" w:rsidR="005B061A" w:rsidRDefault="00F55BB1" w:rsidP="005679A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2D752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Mejorar la difusión de los proyectos existentes</w:t>
            </w:r>
          </w:p>
          <w:p w14:paraId="79169C24" w14:textId="6E909B30" w:rsidR="001A330A" w:rsidRDefault="001A330A" w:rsidP="001A330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27132CD4" w14:textId="77777777" w:rsidR="00C97445" w:rsidRDefault="00C97445" w:rsidP="00C97445">
            <w:pPr>
              <w:pStyle w:val="Prrafodelista"/>
              <w:numPr>
                <w:ilvl w:val="1"/>
                <w:numId w:val="18"/>
              </w:numPr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</w:pPr>
            <w:r w:rsidRPr="00501543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Recursos destinados al fomento de la investigación en enfermería</w:t>
            </w:r>
          </w:p>
          <w:p w14:paraId="25AB83DB" w14:textId="77777777" w:rsidR="00C97445" w:rsidRDefault="00C97445" w:rsidP="00C97445">
            <w:pPr>
              <w:pStyle w:val="Prrafodelista"/>
              <w:numPr>
                <w:ilvl w:val="0"/>
                <w:numId w:val="10"/>
              </w:num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50154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Facilitar la conciliación de investigación, con la práctica asistencial</w:t>
            </w:r>
          </w:p>
          <w:p w14:paraId="3FEE1CEF" w14:textId="77777777" w:rsidR="00C97445" w:rsidRDefault="00C97445" w:rsidP="00C97445">
            <w:pPr>
              <w:pStyle w:val="Prrafodelista"/>
              <w:numPr>
                <w:ilvl w:val="0"/>
                <w:numId w:val="10"/>
              </w:num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50154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Facilitar la asistencia a foros científicos y la formación continuada</w:t>
            </w:r>
          </w:p>
          <w:p w14:paraId="3C9E7C4B" w14:textId="77777777" w:rsidR="00C97445" w:rsidRPr="005679A9" w:rsidRDefault="00C97445" w:rsidP="001A330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7CF65F87" w14:textId="77777777" w:rsidR="00F55BB1" w:rsidRPr="002D7523" w:rsidRDefault="00F55BB1" w:rsidP="00FA4A28">
            <w:pPr>
              <w:pStyle w:val="Prrafodelista"/>
              <w:numPr>
                <w:ilvl w:val="1"/>
                <w:numId w:val="18"/>
              </w:numPr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</w:pPr>
            <w:r w:rsidRPr="002D7523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Formación</w:t>
            </w:r>
          </w:p>
          <w:p w14:paraId="12BBB110" w14:textId="77777777" w:rsidR="00F55BB1" w:rsidRDefault="00F55BB1" w:rsidP="005B061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bookmarkStart w:id="1" w:name="OLE_LINK1"/>
            <w:r w:rsidRPr="002D752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Organizar clubs de lectura crítica</w:t>
            </w:r>
          </w:p>
          <w:p w14:paraId="45845F65" w14:textId="77777777" w:rsidR="00F55BB1" w:rsidRDefault="00F55BB1" w:rsidP="005B061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2D752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Aumentar la formación continuada en metodología de investigación</w:t>
            </w:r>
          </w:p>
          <w:p w14:paraId="024C8275" w14:textId="77777777" w:rsidR="00F55BB1" w:rsidRDefault="00F55BB1" w:rsidP="005B061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</w:t>
            </w:r>
            <w:r w:rsidRPr="002D752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umentar el número de profesionales con formación avanzada en investigación</w:t>
            </w:r>
          </w:p>
          <w:p w14:paraId="4C357109" w14:textId="69795E7D" w:rsidR="00F55BB1" w:rsidRDefault="00F55BB1" w:rsidP="005B061A">
            <w:pPr>
              <w:pStyle w:val="Prrafodelista"/>
              <w:numPr>
                <w:ilvl w:val="0"/>
                <w:numId w:val="6"/>
              </w:num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F</w:t>
            </w:r>
            <w:r w:rsidRPr="002D752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acilitar el acceso a un archivo de recursos disponibles y formación para los que quieran investigar</w:t>
            </w:r>
          </w:p>
          <w:p w14:paraId="702AD46C" w14:textId="77777777" w:rsidR="00C97445" w:rsidRDefault="00C97445" w:rsidP="00C97445">
            <w:pPr>
              <w:pStyle w:val="Prrafodelista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bookmarkEnd w:id="1"/>
          <w:p w14:paraId="1D8330A1" w14:textId="77777777" w:rsidR="00C97445" w:rsidRDefault="00C97445" w:rsidP="00C97445">
            <w:pPr>
              <w:pStyle w:val="Prrafodelista"/>
              <w:numPr>
                <w:ilvl w:val="1"/>
                <w:numId w:val="18"/>
              </w:numPr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</w:pPr>
            <w:r w:rsidRPr="002D7523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Fomentar la investigación enfermera dentro de equipos multidisciplinares y multicéntricos</w:t>
            </w:r>
          </w:p>
          <w:p w14:paraId="4CED5486" w14:textId="77777777" w:rsidR="00C97445" w:rsidRDefault="00C97445" w:rsidP="00C9744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50154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Establecer foros de interrelación con investigadores/as de otras disciplinas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y ámbitos </w:t>
            </w:r>
            <w:r w:rsidRPr="0050154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de la salud</w:t>
            </w:r>
          </w:p>
          <w:p w14:paraId="28BEC03A" w14:textId="20AB76D5" w:rsidR="00C97445" w:rsidRDefault="00C97445" w:rsidP="00C97445">
            <w:pPr>
              <w:pStyle w:val="Prrafodelista"/>
              <w:rPr>
                <w:rFonts w:eastAsia="Calibri" w:cstheme="minorHAnsi"/>
                <w:bCs/>
                <w:color w:val="404040" w:themeColor="text1" w:themeTint="BF"/>
                <w:sz w:val="18"/>
                <w:szCs w:val="18"/>
              </w:rPr>
            </w:pPr>
            <w:r w:rsidRPr="00236A5E">
              <w:rPr>
                <w:rFonts w:eastAsia="Calibri" w:cstheme="minorHAnsi"/>
                <w:bCs/>
                <w:color w:val="404040" w:themeColor="text1" w:themeTint="BF"/>
                <w:sz w:val="18"/>
                <w:szCs w:val="18"/>
              </w:rPr>
              <w:t>Crear equipos de trabajo conjuntos y la realización de proyectos multicéntricos</w:t>
            </w:r>
          </w:p>
          <w:p w14:paraId="6CFA9A86" w14:textId="77777777" w:rsidR="00C97445" w:rsidRPr="00C97445" w:rsidRDefault="00C97445" w:rsidP="00C97445">
            <w:pPr>
              <w:pStyle w:val="Prrafodelista"/>
              <w:rPr>
                <w:rFonts w:eastAsia="Calibri" w:cstheme="minorHAnsi"/>
                <w:bCs/>
                <w:color w:val="404040" w:themeColor="text1" w:themeTint="BF"/>
                <w:sz w:val="18"/>
                <w:szCs w:val="18"/>
              </w:rPr>
            </w:pPr>
          </w:p>
          <w:p w14:paraId="33FF803E" w14:textId="77777777" w:rsidR="005679A9" w:rsidRPr="00501543" w:rsidRDefault="005679A9" w:rsidP="005679A9">
            <w:pPr>
              <w:pStyle w:val="Prrafodelista"/>
              <w:numPr>
                <w:ilvl w:val="1"/>
                <w:numId w:val="18"/>
              </w:numPr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</w:pPr>
            <w:r w:rsidRPr="00501543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Incorporación de la perspectiva del paciente. Traslación de los resultados</w:t>
            </w:r>
          </w:p>
          <w:p w14:paraId="030B50F3" w14:textId="77777777" w:rsidR="004C5B4A" w:rsidRDefault="005679A9" w:rsidP="004C5B4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bCs/>
                <w:color w:val="404040" w:themeColor="text1" w:themeTint="BF"/>
                <w:sz w:val="18"/>
                <w:szCs w:val="18"/>
              </w:rPr>
            </w:pPr>
            <w:r w:rsidRPr="00F55BB1">
              <w:rPr>
                <w:rFonts w:ascii="Calibri" w:eastAsia="Calibri" w:hAnsi="Calibri" w:cs="Calibri"/>
                <w:bCs/>
                <w:color w:val="404040" w:themeColor="text1" w:themeTint="BF"/>
                <w:sz w:val="18"/>
                <w:szCs w:val="18"/>
              </w:rPr>
              <w:t>Identificar necesidades de investigación en la evaluación de la práctica asistencial</w:t>
            </w:r>
          </w:p>
          <w:p w14:paraId="1DE329B9" w14:textId="2808B9B9" w:rsidR="005679A9" w:rsidRDefault="005679A9" w:rsidP="004C5B4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bCs/>
                <w:color w:val="404040" w:themeColor="text1" w:themeTint="BF"/>
                <w:sz w:val="18"/>
                <w:szCs w:val="18"/>
              </w:rPr>
            </w:pPr>
            <w:r w:rsidRPr="004C5B4A">
              <w:rPr>
                <w:rFonts w:ascii="Calibri" w:eastAsia="Calibri" w:hAnsi="Calibri" w:cs="Calibri"/>
                <w:bCs/>
                <w:color w:val="404040" w:themeColor="text1" w:themeTint="BF"/>
                <w:sz w:val="18"/>
                <w:szCs w:val="18"/>
              </w:rPr>
              <w:t>Impulsar la traslación a la práctica clínica de los resultados de la investigación</w:t>
            </w:r>
          </w:p>
          <w:p w14:paraId="3C99F822" w14:textId="77777777" w:rsidR="001A330A" w:rsidRDefault="001A330A" w:rsidP="001A330A">
            <w:pPr>
              <w:pStyle w:val="Prrafodelista"/>
              <w:ind w:left="792"/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</w:pPr>
          </w:p>
          <w:p w14:paraId="393E3865" w14:textId="457ED6FF" w:rsidR="00F55BB1" w:rsidRPr="002D7523" w:rsidRDefault="001A330A" w:rsidP="00FA4A28">
            <w:pPr>
              <w:pStyle w:val="Prrafodelista"/>
              <w:numPr>
                <w:ilvl w:val="1"/>
                <w:numId w:val="18"/>
              </w:numPr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D</w:t>
            </w:r>
            <w:r w:rsidRPr="002D7523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ifusión</w:t>
            </w:r>
            <w:r w:rsidR="00F55BB1" w:rsidRPr="002D7523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 xml:space="preserve"> del conocimiento</w:t>
            </w:r>
          </w:p>
          <w:p w14:paraId="2306482B" w14:textId="77777777" w:rsidR="00F55BB1" w:rsidRPr="002D7523" w:rsidRDefault="00F55BB1" w:rsidP="005B061A">
            <w:pPr>
              <w:pStyle w:val="Prrafodelista"/>
              <w:numPr>
                <w:ilvl w:val="0"/>
                <w:numId w:val="7"/>
              </w:num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2D752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Difundir lo que se hace y fomentar el trabajo en red</w:t>
            </w:r>
          </w:p>
          <w:p w14:paraId="0551A6BA" w14:textId="2AF492C0" w:rsidR="00236A5E" w:rsidRPr="00C97445" w:rsidRDefault="00F55BB1" w:rsidP="00C97445">
            <w:pPr>
              <w:pStyle w:val="Prrafodelista"/>
              <w:numPr>
                <w:ilvl w:val="0"/>
                <w:numId w:val="7"/>
              </w:num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2D752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Mejorar la difusión de convocatorias, premios, recursos de las instituciones</w:t>
            </w:r>
          </w:p>
        </w:tc>
      </w:tr>
    </w:tbl>
    <w:bookmarkEnd w:id="0"/>
    <w:p w14:paraId="702F63EC" w14:textId="3F4EB706" w:rsidR="00236A5E" w:rsidRDefault="00281378" w:rsidP="00236A5E">
      <w:pPr>
        <w:pStyle w:val="Prrafodelista"/>
        <w:ind w:left="-993"/>
        <w:rPr>
          <w:rFonts w:ascii="Calibri" w:eastAsia="Calibri" w:hAnsi="Calibri" w:cs="Times New Roman"/>
          <w:b/>
          <w:color w:val="404040" w:themeColor="text1" w:themeTint="BF"/>
          <w:sz w:val="18"/>
          <w:szCs w:val="18"/>
        </w:rPr>
      </w:pPr>
      <w:r>
        <w:rPr>
          <w:rFonts w:ascii="Calibri" w:eastAsia="Calibri" w:hAnsi="Calibri" w:cs="Times New Roman"/>
          <w:b/>
          <w:color w:val="404040" w:themeColor="text1" w:themeTint="BF"/>
          <w:sz w:val="18"/>
          <w:szCs w:val="18"/>
        </w:rPr>
        <w:t xml:space="preserve"> </w:t>
      </w:r>
      <w:r w:rsidR="00C97445">
        <w:rPr>
          <w:rFonts w:ascii="Calibri" w:eastAsia="Calibri" w:hAnsi="Calibri" w:cs="Times New Roman"/>
          <w:b/>
          <w:color w:val="404040" w:themeColor="text1" w:themeTint="BF"/>
          <w:sz w:val="18"/>
          <w:szCs w:val="18"/>
        </w:rPr>
        <w:t xml:space="preserve"> </w:t>
      </w:r>
    </w:p>
    <w:p w14:paraId="434B2A56" w14:textId="552EF3C1" w:rsidR="00236A5E" w:rsidRDefault="00236A5E" w:rsidP="00236A5E">
      <w:pPr>
        <w:pStyle w:val="Prrafodelista"/>
        <w:ind w:left="-993"/>
        <w:rPr>
          <w:rFonts w:ascii="Calibri" w:eastAsia="Calibri" w:hAnsi="Calibri" w:cs="Times New Roman"/>
          <w:b/>
          <w:color w:val="404040" w:themeColor="text1" w:themeTint="BF"/>
          <w:sz w:val="18"/>
          <w:szCs w:val="18"/>
        </w:rPr>
      </w:pPr>
    </w:p>
    <w:p w14:paraId="2B09DE66" w14:textId="087A7861" w:rsidR="00FA4A28" w:rsidRPr="001A330A" w:rsidRDefault="001A330A" w:rsidP="00D4675D">
      <w:pPr>
        <w:spacing w:after="0"/>
        <w:ind w:left="-993" w:right="-568"/>
        <w:rPr>
          <w:rFonts w:ascii="Calibri" w:eastAsia="Calibri" w:hAnsi="Calibri" w:cs="Times New Roman"/>
          <w:b/>
          <w:color w:val="404040" w:themeColor="text1" w:themeTint="BF"/>
          <w:sz w:val="18"/>
          <w:szCs w:val="18"/>
        </w:rPr>
      </w:pPr>
      <w:r>
        <w:rPr>
          <w:rFonts w:ascii="Calibri" w:eastAsia="Calibri" w:hAnsi="Calibri" w:cs="Times New Roman"/>
          <w:b/>
          <w:color w:val="404040" w:themeColor="text1" w:themeTint="BF"/>
          <w:sz w:val="18"/>
          <w:szCs w:val="18"/>
        </w:rPr>
        <w:lastRenderedPageBreak/>
        <w:t xml:space="preserve">3,4,5. </w:t>
      </w:r>
      <w:r w:rsidR="00236A5E" w:rsidRPr="001A330A">
        <w:rPr>
          <w:rFonts w:ascii="Calibri" w:eastAsia="Calibri" w:hAnsi="Calibri" w:cs="Times New Roman"/>
          <w:b/>
          <w:color w:val="404040" w:themeColor="text1" w:themeTint="BF"/>
          <w:sz w:val="18"/>
          <w:szCs w:val="18"/>
        </w:rPr>
        <w:t>Descripción del p</w:t>
      </w:r>
      <w:r w:rsidR="00FA4A28" w:rsidRPr="001A330A">
        <w:rPr>
          <w:rFonts w:ascii="Calibri" w:eastAsia="Calibri" w:hAnsi="Calibri" w:cs="Times New Roman"/>
          <w:b/>
          <w:color w:val="404040" w:themeColor="text1" w:themeTint="BF"/>
          <w:sz w:val="18"/>
          <w:szCs w:val="18"/>
        </w:rPr>
        <w:t xml:space="preserve">roceso de implantación </w:t>
      </w:r>
      <w:r w:rsidRPr="001A330A">
        <w:rPr>
          <w:rFonts w:ascii="Calibri" w:eastAsia="Calibri" w:hAnsi="Calibri" w:cs="Times New Roman"/>
          <w:b/>
          <w:color w:val="404040" w:themeColor="text1" w:themeTint="BF"/>
          <w:sz w:val="18"/>
          <w:szCs w:val="18"/>
        </w:rPr>
        <w:t>y c</w:t>
      </w:r>
      <w:r w:rsidR="00FA4A28" w:rsidRPr="001A330A">
        <w:rPr>
          <w:rFonts w:ascii="Calibri" w:eastAsia="Calibri" w:hAnsi="Calibri" w:cs="Times New Roman"/>
          <w:b/>
          <w:color w:val="404040" w:themeColor="text1" w:themeTint="BF"/>
          <w:sz w:val="18"/>
          <w:szCs w:val="18"/>
        </w:rPr>
        <w:t xml:space="preserve">ronograma de la implantación de las recomendaciones, con actividades a realizar y responsables en cada etapa de la implantación </w:t>
      </w:r>
    </w:p>
    <w:tbl>
      <w:tblPr>
        <w:tblW w:w="1081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189"/>
        <w:gridCol w:w="2596"/>
        <w:gridCol w:w="1036"/>
        <w:gridCol w:w="1816"/>
        <w:gridCol w:w="1153"/>
        <w:gridCol w:w="1874"/>
      </w:tblGrid>
      <w:tr w:rsidR="00D4675D" w:rsidRPr="001A330A" w14:paraId="0388EC9C" w14:textId="77777777" w:rsidTr="005B0CDC">
        <w:trPr>
          <w:trHeight w:val="56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7597F" w14:textId="59A23198" w:rsidR="001A330A" w:rsidRPr="001A330A" w:rsidRDefault="001A330A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SITUACI</w:t>
            </w:r>
            <w:r w:rsidR="00C974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Ó</w:t>
            </w: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N BASAL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6152B3" w14:textId="77777777" w:rsidR="001A330A" w:rsidRPr="001A330A" w:rsidRDefault="001A330A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ESTRATEGIA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E76B7" w14:textId="77777777" w:rsidR="001A330A" w:rsidRPr="001A330A" w:rsidRDefault="001A330A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ACTIVIDADES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0D3494" w14:textId="77777777" w:rsidR="001A330A" w:rsidRPr="001A330A" w:rsidRDefault="001A330A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CRONOGRAMA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A6F365" w14:textId="6FB0D881" w:rsidR="001A330A" w:rsidRPr="001A330A" w:rsidRDefault="001A330A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EVALUACI</w:t>
            </w:r>
            <w:r w:rsidR="00C974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Ó</w:t>
            </w: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D45D9A" w14:textId="2AE080F5" w:rsidR="001A330A" w:rsidRPr="001A330A" w:rsidRDefault="001A330A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RECURSO</w:t>
            </w:r>
            <w:r w:rsidR="00C974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S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17DD12" w14:textId="6E6EC74B" w:rsidR="001A330A" w:rsidRPr="001A330A" w:rsidRDefault="001A330A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RESPONSABLE</w:t>
            </w:r>
            <w:r w:rsidR="00C974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S</w:t>
            </w:r>
          </w:p>
        </w:tc>
      </w:tr>
      <w:tr w:rsidR="00BB45D8" w:rsidRPr="001A330A" w14:paraId="095CF3A1" w14:textId="77777777" w:rsidTr="005B0CDC">
        <w:trPr>
          <w:trHeight w:val="595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E9D3D2" w14:textId="77777777" w:rsidR="00BB45D8" w:rsidRPr="001A330A" w:rsidRDefault="00BB45D8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Ausencia de base de datos de enfermeras investigadoras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ED24" w14:textId="4F194F97" w:rsidR="00BB45D8" w:rsidRPr="001A330A" w:rsidRDefault="00BB45D8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Detección del talento investigador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4D5A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a) Crear un “mapa” de enfermeras con formación avanzada en investigación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C2E8" w:themeFill="background2" w:themeFillShade="BF"/>
            <w:hideMark/>
          </w:tcPr>
          <w:p w14:paraId="0C495648" w14:textId="77777777" w:rsidR="00BB45D8" w:rsidRPr="001A330A" w:rsidRDefault="00BB45D8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FASE 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C0CD" w14:textId="788C5F3F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Existencia de mapa de enfermeras con formación avanzada en investigaci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ó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E260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Herramientas ofimática</w:t>
            </w:r>
          </w:p>
          <w:p w14:paraId="64145E99" w14:textId="16DDF561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Memoria investigaci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ó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 años anteriores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8280A37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  <w:p w14:paraId="731C7C10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  <w:p w14:paraId="2154A796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  <w:p w14:paraId="74358A95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  <w:p w14:paraId="6CA676D7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  <w:p w14:paraId="6990811A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  <w:p w14:paraId="430D4B12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  <w:p w14:paraId="2416DAE1" w14:textId="2BDE1EEA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M.ª Victoria Soriano Rodríguez</w:t>
            </w:r>
            <w:r w:rsidR="00D467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. </w:t>
            </w: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Supervisora enfermería</w:t>
            </w:r>
          </w:p>
          <w:p w14:paraId="7C7E0399" w14:textId="7168FD70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M.ª Ángeles Gómez González</w:t>
            </w:r>
            <w:r w:rsidR="00D467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. </w:t>
            </w: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Supervisora enfermería</w:t>
            </w:r>
          </w:p>
        </w:tc>
      </w:tr>
      <w:tr w:rsidR="00BB45D8" w:rsidRPr="001A330A" w14:paraId="1980E8B9" w14:textId="77777777" w:rsidTr="005B0CDC">
        <w:trPr>
          <w:trHeight w:val="55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2275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BA78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70DF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b) Crear una base de datos de enfermeras interesadas en investigar, con sus líneas de investigación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C2E8" w:themeFill="background2" w:themeFillShade="BF"/>
          </w:tcPr>
          <w:p w14:paraId="208A0EB4" w14:textId="40783241" w:rsidR="00BB45D8" w:rsidRPr="001A330A" w:rsidRDefault="005B0CDC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FASE 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D43F" w14:textId="70F2211E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Existencia de base de datos de enfermeras interesadas en investigar y sus líneas de investigaci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ó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8F98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Encuesta </w:t>
            </w:r>
          </w:p>
          <w:p w14:paraId="49757251" w14:textId="0EF1D9CA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Herramienta ofimática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AF69F7" w14:textId="3ADFAECF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</w:tc>
      </w:tr>
      <w:tr w:rsidR="005B0CDC" w:rsidRPr="001A330A" w14:paraId="060C7953" w14:textId="77777777" w:rsidTr="005B0CDC">
        <w:trPr>
          <w:trHeight w:val="249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B955" w14:textId="77777777" w:rsidR="005B0CDC" w:rsidRPr="001A330A" w:rsidRDefault="005B0CDC" w:rsidP="005B0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A73A" w14:textId="77777777" w:rsidR="005B0CDC" w:rsidRPr="001A330A" w:rsidRDefault="005B0CDC" w:rsidP="005B0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07F5" w14:textId="120C9273" w:rsidR="005B0CDC" w:rsidRDefault="005B0CDC" w:rsidP="005B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) Crear líneas de investigación en cuidados dentro de las Unidades de Hospitalización</w:t>
            </w:r>
          </w:p>
          <w:p w14:paraId="24324280" w14:textId="2FD3CA9F" w:rsidR="005B0CDC" w:rsidRPr="001A330A" w:rsidRDefault="005B0CDC" w:rsidP="005B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C2E8" w:themeFill="background2" w:themeFillShade="BF"/>
            <w:hideMark/>
          </w:tcPr>
          <w:p w14:paraId="372DF30E" w14:textId="2E201297" w:rsidR="005B0CDC" w:rsidRPr="001A330A" w:rsidRDefault="005B0CDC" w:rsidP="005B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FASE 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2FA8" w14:textId="77777777" w:rsidR="005B0CDC" w:rsidRPr="001A330A" w:rsidRDefault="005B0CDC" w:rsidP="005B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N.º de enfermeras consultoras y referentes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3C7D" w14:textId="77777777" w:rsidR="005B0CDC" w:rsidRPr="001A330A" w:rsidRDefault="005B0CDC" w:rsidP="005B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Registro de perfiles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CCC5603" w14:textId="10C89357" w:rsidR="005B0CDC" w:rsidRPr="001A330A" w:rsidRDefault="005B0CDC" w:rsidP="005B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</w:tc>
      </w:tr>
      <w:tr w:rsidR="00BB45D8" w:rsidRPr="001A330A" w14:paraId="193ED8FC" w14:textId="77777777" w:rsidTr="005B0CDC">
        <w:trPr>
          <w:trHeight w:val="226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1C87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236F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4299" w14:textId="4AED63B2" w:rsidR="005B0CDC" w:rsidRPr="001A330A" w:rsidRDefault="005B0CDC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d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) Potenciar figuras de enfermeras consultoras y referentes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CA62" w:themeFill="accent5"/>
            <w:hideMark/>
          </w:tcPr>
          <w:p w14:paraId="2B91C95D" w14:textId="0A2C7A0B" w:rsidR="00BB45D8" w:rsidRPr="001A330A" w:rsidRDefault="00BB45D8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FASE </w:t>
            </w:r>
            <w:r w:rsidR="005B0CD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D033" w14:textId="151E4CE4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N.º de líneas de investigaci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ó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 desarrolladas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FF15" w14:textId="0B19BDF1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Inventario de líneas de investigacion por unidad</w:t>
            </w:r>
          </w:p>
        </w:tc>
        <w:tc>
          <w:tcPr>
            <w:tcW w:w="1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9833" w14:textId="79C91A56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</w:tc>
      </w:tr>
      <w:tr w:rsidR="005B0CDC" w:rsidRPr="001A330A" w14:paraId="7BFBCC56" w14:textId="77777777" w:rsidTr="005B0CDC">
        <w:trPr>
          <w:trHeight w:val="34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0A13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3C2A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F91C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e) Mejorar la difusión de los proyectos existentes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CA62" w:themeFill="accent5"/>
            <w:hideMark/>
          </w:tcPr>
          <w:p w14:paraId="38EBAFEB" w14:textId="52114919" w:rsidR="001A330A" w:rsidRPr="001A330A" w:rsidRDefault="001A330A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FASE </w:t>
            </w:r>
            <w:r w:rsidR="00D4675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90E1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Disponer de estrategia de comunicación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DEA7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Intranet y RRSS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A17B" w14:textId="532EE5E1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Javier Hernández. Responsable de comunicación HUPA</w:t>
            </w:r>
          </w:p>
        </w:tc>
      </w:tr>
      <w:tr w:rsidR="00BB45D8" w:rsidRPr="001A330A" w14:paraId="3C48513D" w14:textId="77777777" w:rsidTr="005B0CDC">
        <w:trPr>
          <w:trHeight w:val="405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DB0B96" w14:textId="77777777" w:rsidR="00BB45D8" w:rsidRPr="001A330A" w:rsidRDefault="00BB45D8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Ausencia de recursos y tiempos para investigar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3536" w14:textId="658576E1" w:rsidR="00BB45D8" w:rsidRPr="001A330A" w:rsidRDefault="00BB45D8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Destinar recursos a la investigaci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ó</w:t>
            </w: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n enfermera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298A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a) Facilitar la conciliación de investigación con la práctica asistencial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CA62" w:themeFill="accent5"/>
            <w:hideMark/>
          </w:tcPr>
          <w:p w14:paraId="728C7390" w14:textId="77777777" w:rsidR="00BB45D8" w:rsidRPr="001A330A" w:rsidRDefault="00BB45D8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FASE 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52C0" w14:textId="1AE9C69E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N.º de liberaciones/incentivaciones de enfermeras para investigaci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ó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57E9" w14:textId="764627EF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Personal de enfermería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A775EC6" w14:textId="08FAFE93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  <w:p w14:paraId="55A8833D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  <w:p w14:paraId="2ECF956E" w14:textId="3A49758F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M. Eugenia Pinar García. </w:t>
            </w:r>
          </w:p>
          <w:p w14:paraId="41F55FCB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Directora de Enfermería</w:t>
            </w:r>
          </w:p>
          <w:p w14:paraId="656473FA" w14:textId="3CBFA961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Mercedes Montealegre Comino. Supervisora RRHH</w:t>
            </w:r>
          </w:p>
          <w:p w14:paraId="1FD1CF7F" w14:textId="63CF9DCF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- Jesús Guinea Jaime</w:t>
            </w:r>
            <w:r w:rsidR="00D467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.</w:t>
            </w:r>
          </w:p>
          <w:p w14:paraId="04A58DCF" w14:textId="51BB2BCE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Supervisor RRMM</w:t>
            </w:r>
          </w:p>
          <w:p w14:paraId="59C22B11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  <w:p w14:paraId="678A360C" w14:textId="583C5349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</w:tc>
      </w:tr>
      <w:tr w:rsidR="00BB45D8" w:rsidRPr="001A330A" w14:paraId="42E7E152" w14:textId="77777777" w:rsidTr="005B0CDC">
        <w:trPr>
          <w:trHeight w:val="38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53B2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B8E4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EBE0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b) Facilitar la asistencia a foros científicos y la formación continuada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CA62" w:themeFill="accent5"/>
            <w:hideMark/>
          </w:tcPr>
          <w:p w14:paraId="53F6E38A" w14:textId="77777777" w:rsidR="00BB45D8" w:rsidRPr="001A330A" w:rsidRDefault="00BB45D8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FASE 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05F1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N.º de permisos concedidos para asistencia a congresos, jornadas o acciones formativas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BC1B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Apoyo institucional: RRHH y financieros</w:t>
            </w:r>
          </w:p>
        </w:tc>
        <w:tc>
          <w:tcPr>
            <w:tcW w:w="1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0B35" w14:textId="63A7FECE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</w:tc>
      </w:tr>
      <w:tr w:rsidR="005B0CDC" w:rsidRPr="001A330A" w14:paraId="1B89BC28" w14:textId="77777777" w:rsidTr="005B0CDC">
        <w:trPr>
          <w:trHeight w:val="594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BBEFC3" w14:textId="05FDF8AB" w:rsidR="001A330A" w:rsidRPr="001A330A" w:rsidRDefault="00C97445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Déficit</w:t>
            </w:r>
            <w:r w:rsidR="001A330A"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 xml:space="preserve"> de </w:t>
            </w: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formación</w:t>
            </w:r>
            <w:r w:rsidR="001A330A"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 xml:space="preserve"> en investigaci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ó</w:t>
            </w:r>
            <w:r w:rsidR="001A330A"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n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F809" w14:textId="31779905" w:rsidR="001A330A" w:rsidRPr="001A330A" w:rsidRDefault="00C97445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Formación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5632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a) Organizar clubs de lectura crítica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040AFB5" w14:textId="77777777" w:rsidR="001A330A" w:rsidRPr="001A330A" w:rsidRDefault="001A330A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FASE 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69AE" w14:textId="5200864B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N.º sesiones lectura cr</w:t>
            </w:r>
            <w:r w:rsidR="00BB45D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í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tica realizadas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8B47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</w:t>
            </w:r>
            <w:r w:rsidR="001A330A"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Salas del hospital con ordenadores</w:t>
            </w:r>
          </w:p>
          <w:p w14:paraId="775FF127" w14:textId="5F379FFE" w:rsidR="001A330A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</w:t>
            </w:r>
            <w:r w:rsidR="001A330A"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Acceso a Biblioteca HUPA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658D" w14:textId="77777777" w:rsidR="00D4675D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  <w:p w14:paraId="36B3672B" w14:textId="55EC5742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M.ª Victoria Soriano Rodríguez. Supervisora enfermería</w:t>
            </w:r>
          </w:p>
        </w:tc>
      </w:tr>
      <w:tr w:rsidR="005B0CDC" w:rsidRPr="001A330A" w14:paraId="66372D24" w14:textId="77777777" w:rsidTr="005B0CDC">
        <w:trPr>
          <w:trHeight w:val="469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14B7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5D36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CB50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b) Aumentar la formación continuada en metodología de investigación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5ABAF15" w14:textId="77777777" w:rsidR="001A330A" w:rsidRPr="001A330A" w:rsidRDefault="001A330A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FASE 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6522" w14:textId="47F03360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N.º sesiones formativas en metodología de investigaci</w:t>
            </w:r>
            <w:r w:rsidR="00BB45D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ó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 desarrolladas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B388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</w:t>
            </w:r>
            <w:r w:rsidR="001A330A"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Formadores</w:t>
            </w:r>
          </w:p>
          <w:p w14:paraId="70FAB3E5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</w:t>
            </w:r>
            <w:r w:rsidR="001A330A"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Sala</w:t>
            </w:r>
          </w:p>
          <w:p w14:paraId="1DFCC583" w14:textId="41830110" w:rsidR="001A330A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</w:t>
            </w:r>
            <w:r w:rsidR="001A330A"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Ordenadores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E552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M.ª Luisa Herrera Iglesias. Formación Continuada HUPA</w:t>
            </w:r>
          </w:p>
        </w:tc>
      </w:tr>
      <w:tr w:rsidR="00BB45D8" w:rsidRPr="001A330A" w14:paraId="3AC74C09" w14:textId="77777777" w:rsidTr="005B0CDC">
        <w:trPr>
          <w:trHeight w:val="26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9A50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DFE8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900A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c) Aumentar el número de profesionales con formación avanzada en investigación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E17916C" w14:textId="77777777" w:rsidR="00BB45D8" w:rsidRPr="001A330A" w:rsidRDefault="00BB45D8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FASE 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A224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N.º de enfermeras con formación máster o doctorado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2AFB" w14:textId="4BD1D3C8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Base de datos m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á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ster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y 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doctorados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CC9F739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  <w:p w14:paraId="20B28809" w14:textId="3A75304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M.ª Victoria Soriano Rodríguez. Supervisora enfermería</w:t>
            </w:r>
          </w:p>
          <w:p w14:paraId="711481DF" w14:textId="77BD766D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M.ª Ángeles Gómez González. Supervisora enfermería</w:t>
            </w:r>
          </w:p>
        </w:tc>
      </w:tr>
      <w:tr w:rsidR="00BB45D8" w:rsidRPr="001A330A" w14:paraId="2D542271" w14:textId="77777777" w:rsidTr="005B0CDC">
        <w:trPr>
          <w:trHeight w:val="383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D136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B33A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6ACC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E17ECD2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36E4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N.º de tesis doctorales enfermeras defendidas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9362" w14:textId="41859FA4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Repositorio de t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sis doctorales</w:t>
            </w:r>
          </w:p>
        </w:tc>
        <w:tc>
          <w:tcPr>
            <w:tcW w:w="1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E62E" w14:textId="74E700D8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</w:tc>
      </w:tr>
      <w:tr w:rsidR="005B0CDC" w:rsidRPr="001A330A" w14:paraId="218C331E" w14:textId="77777777" w:rsidTr="005B0CDC">
        <w:trPr>
          <w:trHeight w:val="403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1795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5869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B792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d) Facilitar el acceso a un archivo de recursos disponibles y formación para las enfermeras que deseen investigar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4CA2698" w14:textId="77777777" w:rsidR="001A330A" w:rsidRPr="001A330A" w:rsidRDefault="001A330A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FASE 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64CC" w14:textId="75AAD5A6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Existencia de repositorio en la Intranet de recursos de investigaci</w:t>
            </w:r>
            <w:r w:rsidR="00BB45D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ó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 disponibles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95D6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Repositorio de recursos en intranet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AD13" w14:textId="2EE5EC3C" w:rsidR="00BB45D8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Iván Arribas Cabado</w:t>
            </w:r>
            <w:r w:rsidR="00D467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.</w:t>
            </w:r>
          </w:p>
          <w:p w14:paraId="7BDB27A1" w14:textId="05772D31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Jefe Sº informática</w:t>
            </w:r>
          </w:p>
        </w:tc>
      </w:tr>
      <w:tr w:rsidR="00BB45D8" w:rsidRPr="001A330A" w14:paraId="3AB5F5FA" w14:textId="77777777" w:rsidTr="005B0CDC">
        <w:trPr>
          <w:trHeight w:val="382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C178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DB94" w14:textId="39982385" w:rsidR="00BB45D8" w:rsidRPr="001A330A" w:rsidRDefault="00BB45D8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Trabajo en equipos multidisciplinares y multicéntricos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A570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a) Establecer foros de interrelación con investigadores/as de otras disciplinas y ámbitos de la salud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622AB05F" w14:textId="77777777" w:rsidR="00BB45D8" w:rsidRPr="001A330A" w:rsidRDefault="00BB45D8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FASE 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21ED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N.º foros realizados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7BA0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Salas</w:t>
            </w:r>
          </w:p>
          <w:p w14:paraId="64CB4CC6" w14:textId="31A09C5C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-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Herramientas para reuniones telemáticas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57B700D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  <w:p w14:paraId="312BC9B5" w14:textId="1B8688B4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M.ª Victoria Soriano Rodríguez. Supervisora enfermería</w:t>
            </w:r>
          </w:p>
          <w:p w14:paraId="5D5D8675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M.ª Ángeles Gómez González. Supervisora enfermería</w:t>
            </w:r>
          </w:p>
          <w:p w14:paraId="664D334D" w14:textId="102707AF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Guadalupe Fontán Vinagre. Coordinadora IEIE (CGE)</w:t>
            </w:r>
          </w:p>
        </w:tc>
      </w:tr>
      <w:tr w:rsidR="00BB45D8" w:rsidRPr="001A330A" w14:paraId="69C136ED" w14:textId="77777777" w:rsidTr="005B0CDC">
        <w:trPr>
          <w:trHeight w:val="208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4BF6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1BE6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0006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b) Crear equipos de trabajo conjuntos y la realización de proyectos multicéntricos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5DF5CC3B" w14:textId="77777777" w:rsidR="00BB45D8" w:rsidRPr="001A330A" w:rsidRDefault="00BB45D8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FASE 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DC69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N.º de proyectos con equipo multidisciplinar en el HUPA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6DFB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Base de datos proyectos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B3F4C0" w14:textId="613F8851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</w:tc>
      </w:tr>
      <w:tr w:rsidR="00BB45D8" w:rsidRPr="001A330A" w14:paraId="3B619AF6" w14:textId="77777777" w:rsidTr="005B0CDC">
        <w:trPr>
          <w:trHeight w:val="338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FF62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31EA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9347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3F80109E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40C3" w14:textId="77777777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N.º proyectos multicéntricos donde participe el HUPA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37A1" w14:textId="1958D7F4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Base de datos de multicéntricos</w:t>
            </w:r>
          </w:p>
        </w:tc>
        <w:tc>
          <w:tcPr>
            <w:tcW w:w="1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FD91" w14:textId="505916D4" w:rsidR="00BB45D8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</w:tc>
      </w:tr>
      <w:tr w:rsidR="005B0CDC" w:rsidRPr="001A330A" w14:paraId="1463B282" w14:textId="77777777" w:rsidTr="005B0CDC">
        <w:trPr>
          <w:trHeight w:val="258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AFCD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1C8B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EEDD" w14:textId="5D74E95A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c) Realizar Jornada</w:t>
            </w:r>
            <w:r w:rsidR="00C974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A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nual de Investigaci</w:t>
            </w:r>
            <w:r w:rsidR="00C974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ó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 Enfermera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53D6838E" w14:textId="77777777" w:rsidR="001A330A" w:rsidRPr="001A330A" w:rsidRDefault="001A330A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FASE 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AE4F" w14:textId="0509240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Programa y relación de asistentes a las V Jornada de Investigaci</w:t>
            </w:r>
            <w:r w:rsidR="00BB45D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ó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 enfermera en el HUPA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6722" w14:textId="77777777" w:rsidR="00BB45D8" w:rsidRDefault="00BB45D8" w:rsidP="00BB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BB45D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BB45D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Salón</w:t>
            </w:r>
            <w:r w:rsidR="001A330A" w:rsidRPr="00BB45D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de actos</w:t>
            </w:r>
          </w:p>
          <w:p w14:paraId="79600FC0" w14:textId="77777777" w:rsidR="00BB45D8" w:rsidRDefault="00BB45D8" w:rsidP="00BB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-</w:t>
            </w:r>
            <w:r w:rsidR="001A330A" w:rsidRPr="00BB45D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Desayuno</w:t>
            </w:r>
          </w:p>
          <w:p w14:paraId="7508F0BA" w14:textId="754937AD" w:rsidR="001A330A" w:rsidRPr="00BB45D8" w:rsidRDefault="00BB45D8" w:rsidP="00BB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-</w:t>
            </w:r>
            <w:r w:rsidR="001A330A" w:rsidRPr="00BB45D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Material promocional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B329" w14:textId="77777777" w:rsidR="00BB45D8" w:rsidRPr="001A330A" w:rsidRDefault="00BB45D8" w:rsidP="00BB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M.ª Ángeles Gómez González. Supervisora enfermería</w:t>
            </w:r>
          </w:p>
          <w:p w14:paraId="7307FC37" w14:textId="5584489A" w:rsidR="001A330A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- </w:t>
            </w:r>
            <w:r w:rsidR="001A330A"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Rafael Toro Flores. Responsable Investigaci</w:t>
            </w:r>
            <w:r w:rsidR="00D4675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ó</w:t>
            </w:r>
            <w:r w:rsidR="001A330A"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n Enfermería</w:t>
            </w:r>
          </w:p>
        </w:tc>
      </w:tr>
      <w:tr w:rsidR="005B0CDC" w:rsidRPr="001A330A" w14:paraId="271F98CB" w14:textId="77777777" w:rsidTr="005B0CDC">
        <w:trPr>
          <w:trHeight w:val="379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3E7B0" w14:textId="6A75FDAC" w:rsidR="001A330A" w:rsidRPr="001A330A" w:rsidRDefault="001A330A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Pr</w:t>
            </w:r>
            <w:r w:rsidR="00C974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á</w:t>
            </w: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 xml:space="preserve">ctica </w:t>
            </w:r>
            <w:r w:rsidR="00C97445"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asistencial</w:t>
            </w: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 xml:space="preserve"> sin evidencia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2933" w14:textId="7A3DFB7A" w:rsidR="001A330A" w:rsidRPr="001A330A" w:rsidRDefault="00C97445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Traslación</w:t>
            </w:r>
            <w:r w:rsidR="001A330A"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 xml:space="preserve"> de resultados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5055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a) Identificar necesidades de investigación mediante la evaluación de la práctica asistencial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0647BFAC" w14:textId="77777777" w:rsidR="001A330A" w:rsidRPr="001A330A" w:rsidRDefault="001A330A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FASE 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E774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N.º de protocolos/proyectos de investigación implantados en la práctica clínica basados en los resultados encontrados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08F0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Base de datos de protocolos modificados por los resultados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AA1C" w14:textId="3BD5F3A9" w:rsid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- </w:t>
            </w:r>
            <w:r w:rsidR="001A330A"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M.ª Victoria Soriano Rodríguez. Supervisora enfermería</w:t>
            </w:r>
          </w:p>
          <w:p w14:paraId="6D9CDD56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M.ª Ángeles Gómez González. Supervisora enfermería</w:t>
            </w:r>
          </w:p>
          <w:p w14:paraId="43BF90B7" w14:textId="15134B48" w:rsidR="00D4675D" w:rsidRPr="001A330A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Marta Macías Maroto. Responsable Calidad</w:t>
            </w:r>
          </w:p>
        </w:tc>
      </w:tr>
      <w:tr w:rsidR="00D4675D" w:rsidRPr="001A330A" w14:paraId="7A67B3CE" w14:textId="77777777" w:rsidTr="005B0CDC">
        <w:trPr>
          <w:trHeight w:val="666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7532" w14:textId="77777777" w:rsidR="00D4675D" w:rsidRPr="001A330A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C3A6" w14:textId="77777777" w:rsidR="00D4675D" w:rsidRPr="001A330A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91E5" w14:textId="77777777" w:rsidR="00D4675D" w:rsidRPr="001A330A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b) Impulsar la traslación a la práctica clínica de los resultados de la investigación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4494DFD3" w14:textId="77777777" w:rsidR="00D4675D" w:rsidRPr="001A330A" w:rsidRDefault="00D4675D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FASE 5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6F35" w14:textId="77777777" w:rsidR="00D4675D" w:rsidRPr="001A330A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N.º publicaciones realizadas (boletines, RRSS, intranet)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F7A8" w14:textId="77777777" w:rsidR="00D4675D" w:rsidRPr="001A330A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Base de datos de publicaciones realizadas en HUPA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1B1BC75" w14:textId="77777777" w:rsidR="00D4675D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  <w:p w14:paraId="5317708B" w14:textId="4EE21F26" w:rsidR="00D4675D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  <w:p w14:paraId="53D1E186" w14:textId="77777777" w:rsidR="00D4675D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  <w:p w14:paraId="29BAB2BD" w14:textId="7DD822C1" w:rsidR="00D4675D" w:rsidRPr="001A330A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M.ª Victoria Soriano Rodríguez. Supervisora enfermería</w:t>
            </w:r>
          </w:p>
        </w:tc>
      </w:tr>
      <w:tr w:rsidR="00D4675D" w:rsidRPr="001A330A" w14:paraId="2776C9A7" w14:textId="77777777" w:rsidTr="005B0CDC">
        <w:trPr>
          <w:trHeight w:val="24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E0E5" w14:textId="77777777" w:rsidR="00D4675D" w:rsidRPr="001A330A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57A2" w14:textId="1B5DEA7B" w:rsidR="00D4675D" w:rsidRPr="001A330A" w:rsidRDefault="00D4675D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Difusión de resultados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9C4C" w14:textId="77777777" w:rsidR="00D4675D" w:rsidRPr="001A330A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a) Difundir lo que se hace y fomentar el trabajo en red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hideMark/>
          </w:tcPr>
          <w:p w14:paraId="6EF0F427" w14:textId="77777777" w:rsidR="00D4675D" w:rsidRPr="001A330A" w:rsidRDefault="00D4675D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FASE 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6418" w14:textId="77777777" w:rsidR="00D4675D" w:rsidRPr="001A330A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N.º publicaciones realizadas (boletines, RRSS, intranet)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C429" w14:textId="77777777" w:rsidR="00D4675D" w:rsidRPr="001A330A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Base de datos de publicaciones de investigaciones</w:t>
            </w:r>
          </w:p>
        </w:tc>
        <w:tc>
          <w:tcPr>
            <w:tcW w:w="1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31C3" w14:textId="0730FFF6" w:rsidR="00D4675D" w:rsidRPr="001A330A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</w:p>
        </w:tc>
      </w:tr>
      <w:tr w:rsidR="005B0CDC" w:rsidRPr="001A330A" w14:paraId="6756584A" w14:textId="77777777" w:rsidTr="005B0CDC">
        <w:trPr>
          <w:trHeight w:val="62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CDE8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06A3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6E63" w14:textId="72B845B4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b) Mejorar la difusión de convocatorias, premios</w:t>
            </w:r>
            <w:r w:rsidR="00C974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y 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recursos de las instituciones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hideMark/>
          </w:tcPr>
          <w:p w14:paraId="2C689745" w14:textId="77777777" w:rsidR="001A330A" w:rsidRPr="001A330A" w:rsidRDefault="001A330A" w:rsidP="001A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FASE 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FA99" w14:textId="77777777" w:rsidR="001A330A" w:rsidRPr="001A330A" w:rsidRDefault="001A330A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Existencia de plan de comunicación interna que incluya información sobre convocatorias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72A2" w14:textId="77777777" w:rsidR="00BB45D8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</w:t>
            </w:r>
            <w:r w:rsidR="001A330A"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Intranet</w:t>
            </w:r>
          </w:p>
          <w:p w14:paraId="1FBD92D4" w14:textId="7B46D88E" w:rsidR="001A330A" w:rsidRPr="001A330A" w:rsidRDefault="00BB45D8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- P</w:t>
            </w:r>
            <w:r w:rsidR="001A330A"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lataforma de </w:t>
            </w:r>
            <w:r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formación</w:t>
            </w:r>
            <w:r w:rsidR="001A330A" w:rsidRPr="001A33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continuada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5D74" w14:textId="4E7BFC94" w:rsidR="001A330A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- </w:t>
            </w:r>
            <w:r w:rsidR="001A330A"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Javier Hernández. Responsable de comunicación HUPA</w:t>
            </w:r>
          </w:p>
          <w:p w14:paraId="46B6A149" w14:textId="5F8F897A" w:rsidR="00D4675D" w:rsidRPr="001A330A" w:rsidRDefault="00D4675D" w:rsidP="001A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- </w:t>
            </w:r>
            <w:r w:rsidRPr="001A33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M.ª Luisa Herrera Iglesias. Formación Continuada HUPA</w:t>
            </w:r>
          </w:p>
        </w:tc>
      </w:tr>
    </w:tbl>
    <w:tbl>
      <w:tblPr>
        <w:tblStyle w:val="Tablaconcuadrcula"/>
        <w:tblW w:w="10859" w:type="dxa"/>
        <w:tblInd w:w="-998" w:type="dxa"/>
        <w:tblLook w:val="04A0" w:firstRow="1" w:lastRow="0" w:firstColumn="1" w:lastColumn="0" w:noHBand="0" w:noVBand="1"/>
      </w:tblPr>
      <w:tblGrid>
        <w:gridCol w:w="5573"/>
        <w:gridCol w:w="5286"/>
      </w:tblGrid>
      <w:tr w:rsidR="005B0CDC" w14:paraId="6069ED93" w14:textId="77777777" w:rsidTr="00D96757">
        <w:trPr>
          <w:trHeight w:val="151"/>
        </w:trPr>
        <w:tc>
          <w:tcPr>
            <w:tcW w:w="5573" w:type="dxa"/>
            <w:shd w:val="clear" w:color="auto" w:fill="76C2E8" w:themeFill="background2" w:themeFillShade="BF"/>
          </w:tcPr>
          <w:p w14:paraId="3450CAE4" w14:textId="26BCE9A0" w:rsidR="005B0CDC" w:rsidRDefault="005B0CDC" w:rsidP="005B0CDC">
            <w:pPr>
              <w:rPr>
                <w:rFonts w:ascii="Calibri" w:hAnsi="Calibri" w:cs="Calibri"/>
                <w:sz w:val="16"/>
                <w:szCs w:val="16"/>
              </w:rPr>
            </w:pPr>
            <w:r w:rsidRPr="00D4675D">
              <w:rPr>
                <w:rFonts w:ascii="Calibri" w:hAnsi="Calibri" w:cs="Calibri"/>
                <w:sz w:val="16"/>
                <w:szCs w:val="16"/>
              </w:rPr>
              <w:t>FASE 1: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6 semanas (Abril – Junio 2023)</w:t>
            </w:r>
          </w:p>
        </w:tc>
        <w:tc>
          <w:tcPr>
            <w:tcW w:w="5286" w:type="dxa"/>
            <w:shd w:val="clear" w:color="auto" w:fill="FFCCFF"/>
          </w:tcPr>
          <w:p w14:paraId="1A844C25" w14:textId="61145DE7" w:rsidR="005B0CDC" w:rsidRDefault="005B0CDC" w:rsidP="005B0CD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FASE 4: 52 semanas (Abril 2023-Abril 2024)</w:t>
            </w:r>
          </w:p>
        </w:tc>
      </w:tr>
      <w:tr w:rsidR="005B0CDC" w14:paraId="14311CAF" w14:textId="77777777" w:rsidTr="00D96757">
        <w:trPr>
          <w:trHeight w:val="225"/>
        </w:trPr>
        <w:tc>
          <w:tcPr>
            <w:tcW w:w="5573" w:type="dxa"/>
            <w:shd w:val="clear" w:color="auto" w:fill="7CCA62" w:themeFill="accent5"/>
          </w:tcPr>
          <w:p w14:paraId="5ACBFAD7" w14:textId="0D69AB31" w:rsidR="005B0CDC" w:rsidRDefault="005B0CDC" w:rsidP="005B0CDC">
            <w:pPr>
              <w:rPr>
                <w:rFonts w:ascii="Calibri" w:hAnsi="Calibri" w:cs="Calibri"/>
                <w:sz w:val="16"/>
                <w:szCs w:val="16"/>
              </w:rPr>
            </w:pPr>
            <w:r w:rsidRPr="00D4675D">
              <w:rPr>
                <w:rFonts w:ascii="Calibri" w:hAnsi="Calibri" w:cs="Calibri"/>
                <w:sz w:val="16"/>
                <w:szCs w:val="16"/>
              </w:rPr>
              <w:t>FASE 2: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52 semanas (Abril 2023-Abril 2024)</w:t>
            </w:r>
          </w:p>
        </w:tc>
        <w:tc>
          <w:tcPr>
            <w:tcW w:w="5286" w:type="dxa"/>
            <w:shd w:val="clear" w:color="auto" w:fill="FF9900"/>
          </w:tcPr>
          <w:p w14:paraId="5E62ED29" w14:textId="1FD41BC8" w:rsidR="005B0CDC" w:rsidRDefault="005B0CDC" w:rsidP="005B0CD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FASE 5: 52 semanas (Abril 2023-Abril 2024)</w:t>
            </w:r>
          </w:p>
        </w:tc>
      </w:tr>
      <w:tr w:rsidR="005B0CDC" w14:paraId="4F4E3FA7" w14:textId="77777777" w:rsidTr="00D96757">
        <w:trPr>
          <w:trHeight w:val="130"/>
        </w:trPr>
        <w:tc>
          <w:tcPr>
            <w:tcW w:w="5573" w:type="dxa"/>
            <w:shd w:val="clear" w:color="auto" w:fill="FFFF99"/>
          </w:tcPr>
          <w:p w14:paraId="3B26106F" w14:textId="4E3ADB2B" w:rsidR="005B0CDC" w:rsidRDefault="005B0CDC" w:rsidP="005B0CDC">
            <w:pPr>
              <w:rPr>
                <w:rFonts w:ascii="Calibri" w:hAnsi="Calibri" w:cs="Calibri"/>
                <w:sz w:val="16"/>
                <w:szCs w:val="16"/>
              </w:rPr>
            </w:pPr>
            <w:r w:rsidRPr="00D4675D">
              <w:rPr>
                <w:rFonts w:ascii="Calibri" w:hAnsi="Calibri" w:cs="Calibri"/>
                <w:sz w:val="16"/>
                <w:szCs w:val="16"/>
              </w:rPr>
              <w:t>FASE 3: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52 semanas (Abril 2023-Abril 2024)</w:t>
            </w:r>
          </w:p>
        </w:tc>
        <w:tc>
          <w:tcPr>
            <w:tcW w:w="5286" w:type="dxa"/>
            <w:shd w:val="clear" w:color="auto" w:fill="9966FF"/>
          </w:tcPr>
          <w:p w14:paraId="3E514844" w14:textId="2B847B9E" w:rsidR="005B0CDC" w:rsidRDefault="005B0CDC" w:rsidP="005B0CD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FASE 6: 52 semanas (Abril 2023-Abril 2024)</w:t>
            </w:r>
          </w:p>
        </w:tc>
      </w:tr>
    </w:tbl>
    <w:p w14:paraId="69D281B8" w14:textId="68D1E8C0" w:rsidR="00D4675D" w:rsidRPr="00D4675D" w:rsidRDefault="00D4675D" w:rsidP="0091485D">
      <w:pPr>
        <w:spacing w:after="0"/>
        <w:rPr>
          <w:rFonts w:ascii="Calibri" w:hAnsi="Calibri" w:cs="Calibri"/>
          <w:sz w:val="16"/>
          <w:szCs w:val="16"/>
        </w:rPr>
      </w:pPr>
    </w:p>
    <w:sectPr w:rsidR="00D4675D" w:rsidRPr="00D4675D" w:rsidSect="0091485D">
      <w:headerReference w:type="default" r:id="rId9"/>
      <w:footerReference w:type="default" r:id="rId10"/>
      <w:pgSz w:w="11906" w:h="16838"/>
      <w:pgMar w:top="709" w:right="1701" w:bottom="851" w:left="1701" w:header="62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176C" w14:textId="77777777" w:rsidR="00956A95" w:rsidRDefault="00956A95" w:rsidP="005552A4">
      <w:pPr>
        <w:spacing w:after="0" w:line="240" w:lineRule="auto"/>
      </w:pPr>
      <w:r>
        <w:separator/>
      </w:r>
    </w:p>
  </w:endnote>
  <w:endnote w:type="continuationSeparator" w:id="0">
    <w:p w14:paraId="21B6A254" w14:textId="77777777" w:rsidR="00956A95" w:rsidRDefault="00956A95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94C29FB" wp14:editId="49F3334C">
          <wp:extent cx="1047750" cy="497681"/>
          <wp:effectExtent l="0" t="0" r="0" b="0"/>
          <wp:docPr id="5" name="Imagen 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F726" w14:textId="77777777" w:rsidR="00956A95" w:rsidRDefault="00956A95" w:rsidP="005552A4">
      <w:pPr>
        <w:spacing w:after="0" w:line="240" w:lineRule="auto"/>
      </w:pPr>
      <w:r>
        <w:separator/>
      </w:r>
    </w:p>
  </w:footnote>
  <w:footnote w:type="continuationSeparator" w:id="0">
    <w:p w14:paraId="5AA02C5D" w14:textId="77777777" w:rsidR="00956A95" w:rsidRDefault="00956A95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4" name="Imagen 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9A4"/>
    <w:multiLevelType w:val="hybridMultilevel"/>
    <w:tmpl w:val="02E0CB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F297C"/>
    <w:multiLevelType w:val="hybridMultilevel"/>
    <w:tmpl w:val="5C988C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6F2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8C01DD"/>
    <w:multiLevelType w:val="hybridMultilevel"/>
    <w:tmpl w:val="78C8F92A"/>
    <w:lvl w:ilvl="0" w:tplc="F126CD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B2E57"/>
    <w:multiLevelType w:val="hybridMultilevel"/>
    <w:tmpl w:val="AA82C3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220F0"/>
    <w:multiLevelType w:val="hybridMultilevel"/>
    <w:tmpl w:val="65F2905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0605B"/>
    <w:multiLevelType w:val="hybridMultilevel"/>
    <w:tmpl w:val="9CD05B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0C40"/>
    <w:multiLevelType w:val="hybridMultilevel"/>
    <w:tmpl w:val="E79271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41EB1"/>
    <w:multiLevelType w:val="hybridMultilevel"/>
    <w:tmpl w:val="EAC407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3B3"/>
    <w:multiLevelType w:val="hybridMultilevel"/>
    <w:tmpl w:val="C250ED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4654"/>
    <w:multiLevelType w:val="hybridMultilevel"/>
    <w:tmpl w:val="036CA3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854D3"/>
    <w:multiLevelType w:val="hybridMultilevel"/>
    <w:tmpl w:val="EA4E59C4"/>
    <w:lvl w:ilvl="0" w:tplc="0754854A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22E3F"/>
    <w:multiLevelType w:val="hybridMultilevel"/>
    <w:tmpl w:val="C1D0F59E"/>
    <w:lvl w:ilvl="0" w:tplc="6C86C37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F000CD"/>
    <w:multiLevelType w:val="hybridMultilevel"/>
    <w:tmpl w:val="F0B283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04595"/>
    <w:multiLevelType w:val="hybridMultilevel"/>
    <w:tmpl w:val="A84264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F687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32A31"/>
    <w:multiLevelType w:val="hybridMultilevel"/>
    <w:tmpl w:val="78608CD0"/>
    <w:lvl w:ilvl="0" w:tplc="A9F23B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9191C"/>
    <w:multiLevelType w:val="hybridMultilevel"/>
    <w:tmpl w:val="E10072A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183756"/>
    <w:multiLevelType w:val="hybridMultilevel"/>
    <w:tmpl w:val="24D4218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BC573E"/>
    <w:multiLevelType w:val="hybridMultilevel"/>
    <w:tmpl w:val="2B525BD6"/>
    <w:lvl w:ilvl="0" w:tplc="8BEEC39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15723"/>
    <w:multiLevelType w:val="hybridMultilevel"/>
    <w:tmpl w:val="1DD846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B5DC9"/>
    <w:multiLevelType w:val="hybridMultilevel"/>
    <w:tmpl w:val="58A4F9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EA109F"/>
    <w:multiLevelType w:val="hybridMultilevel"/>
    <w:tmpl w:val="2B525B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07CDD"/>
    <w:multiLevelType w:val="hybridMultilevel"/>
    <w:tmpl w:val="0A968A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97AE2"/>
    <w:multiLevelType w:val="hybridMultilevel"/>
    <w:tmpl w:val="F2DA1A6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4A6498"/>
    <w:multiLevelType w:val="hybridMultilevel"/>
    <w:tmpl w:val="D9CE75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5099A"/>
    <w:multiLevelType w:val="hybridMultilevel"/>
    <w:tmpl w:val="7DBAAC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863586">
    <w:abstractNumId w:val="21"/>
  </w:num>
  <w:num w:numId="2" w16cid:durableId="2092267962">
    <w:abstractNumId w:val="4"/>
  </w:num>
  <w:num w:numId="3" w16cid:durableId="1919703358">
    <w:abstractNumId w:val="15"/>
  </w:num>
  <w:num w:numId="4" w16cid:durableId="2051687003">
    <w:abstractNumId w:val="25"/>
  </w:num>
  <w:num w:numId="5" w16cid:durableId="468980160">
    <w:abstractNumId w:val="14"/>
  </w:num>
  <w:num w:numId="6" w16cid:durableId="788355733">
    <w:abstractNumId w:val="9"/>
  </w:num>
  <w:num w:numId="7" w16cid:durableId="2033795708">
    <w:abstractNumId w:val="8"/>
  </w:num>
  <w:num w:numId="8" w16cid:durableId="263075407">
    <w:abstractNumId w:val="20"/>
  </w:num>
  <w:num w:numId="9" w16cid:durableId="1732577833">
    <w:abstractNumId w:val="1"/>
  </w:num>
  <w:num w:numId="10" w16cid:durableId="158231226">
    <w:abstractNumId w:val="6"/>
  </w:num>
  <w:num w:numId="11" w16cid:durableId="1110709525">
    <w:abstractNumId w:val="23"/>
  </w:num>
  <w:num w:numId="12" w16cid:durableId="924340429">
    <w:abstractNumId w:val="10"/>
  </w:num>
  <w:num w:numId="13" w16cid:durableId="1521166075">
    <w:abstractNumId w:val="13"/>
  </w:num>
  <w:num w:numId="14" w16cid:durableId="994334049">
    <w:abstractNumId w:val="19"/>
  </w:num>
  <w:num w:numId="15" w16cid:durableId="834220442">
    <w:abstractNumId w:val="0"/>
  </w:num>
  <w:num w:numId="16" w16cid:durableId="228460118">
    <w:abstractNumId w:val="22"/>
  </w:num>
  <w:num w:numId="17" w16cid:durableId="618293453">
    <w:abstractNumId w:val="18"/>
  </w:num>
  <w:num w:numId="18" w16cid:durableId="747462017">
    <w:abstractNumId w:val="2"/>
  </w:num>
  <w:num w:numId="19" w16cid:durableId="555706837">
    <w:abstractNumId w:val="7"/>
  </w:num>
  <w:num w:numId="20" w16cid:durableId="1551528461">
    <w:abstractNumId w:val="16"/>
  </w:num>
  <w:num w:numId="21" w16cid:durableId="889151521">
    <w:abstractNumId w:val="12"/>
  </w:num>
  <w:num w:numId="22" w16cid:durableId="1101073027">
    <w:abstractNumId w:val="17"/>
  </w:num>
  <w:num w:numId="23" w16cid:durableId="33845847">
    <w:abstractNumId w:val="5"/>
  </w:num>
  <w:num w:numId="24" w16cid:durableId="277835400">
    <w:abstractNumId w:val="24"/>
  </w:num>
  <w:num w:numId="25" w16cid:durableId="60641242">
    <w:abstractNumId w:val="26"/>
  </w:num>
  <w:num w:numId="26" w16cid:durableId="60294938">
    <w:abstractNumId w:val="11"/>
  </w:num>
  <w:num w:numId="27" w16cid:durableId="992442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22644"/>
    <w:rsid w:val="00026DFC"/>
    <w:rsid w:val="00066D0D"/>
    <w:rsid w:val="000711EC"/>
    <w:rsid w:val="00071B3D"/>
    <w:rsid w:val="00084C25"/>
    <w:rsid w:val="000B42EE"/>
    <w:rsid w:val="000C3FD5"/>
    <w:rsid w:val="000E2771"/>
    <w:rsid w:val="000E4836"/>
    <w:rsid w:val="000F30B6"/>
    <w:rsid w:val="00112DC6"/>
    <w:rsid w:val="00136429"/>
    <w:rsid w:val="00155659"/>
    <w:rsid w:val="0017259F"/>
    <w:rsid w:val="001956DC"/>
    <w:rsid w:val="001A330A"/>
    <w:rsid w:val="001A6D9B"/>
    <w:rsid w:val="001E01BE"/>
    <w:rsid w:val="001F5718"/>
    <w:rsid w:val="00236A5E"/>
    <w:rsid w:val="002769BE"/>
    <w:rsid w:val="00277A32"/>
    <w:rsid w:val="00281378"/>
    <w:rsid w:val="002C0359"/>
    <w:rsid w:val="002D7523"/>
    <w:rsid w:val="0030056B"/>
    <w:rsid w:val="00305537"/>
    <w:rsid w:val="0034139C"/>
    <w:rsid w:val="00361D97"/>
    <w:rsid w:val="0036588D"/>
    <w:rsid w:val="00381FD8"/>
    <w:rsid w:val="00386A7B"/>
    <w:rsid w:val="003A7998"/>
    <w:rsid w:val="003B314F"/>
    <w:rsid w:val="003C7CF1"/>
    <w:rsid w:val="00412CEA"/>
    <w:rsid w:val="0041772E"/>
    <w:rsid w:val="00421FCE"/>
    <w:rsid w:val="00430523"/>
    <w:rsid w:val="00445CFF"/>
    <w:rsid w:val="004603D1"/>
    <w:rsid w:val="00462C71"/>
    <w:rsid w:val="004A2E5A"/>
    <w:rsid w:val="004A3C43"/>
    <w:rsid w:val="004A4B64"/>
    <w:rsid w:val="004A6EA8"/>
    <w:rsid w:val="004C5B4A"/>
    <w:rsid w:val="00501543"/>
    <w:rsid w:val="00522BB0"/>
    <w:rsid w:val="00534DC5"/>
    <w:rsid w:val="00536F06"/>
    <w:rsid w:val="005552A4"/>
    <w:rsid w:val="00563AE1"/>
    <w:rsid w:val="00566458"/>
    <w:rsid w:val="005679A9"/>
    <w:rsid w:val="005940F7"/>
    <w:rsid w:val="005B061A"/>
    <w:rsid w:val="005B0CDC"/>
    <w:rsid w:val="005B2FAE"/>
    <w:rsid w:val="005B7241"/>
    <w:rsid w:val="0060664F"/>
    <w:rsid w:val="00617FE8"/>
    <w:rsid w:val="00624DFE"/>
    <w:rsid w:val="00625857"/>
    <w:rsid w:val="00632670"/>
    <w:rsid w:val="00655F68"/>
    <w:rsid w:val="00674D55"/>
    <w:rsid w:val="00681142"/>
    <w:rsid w:val="00682A93"/>
    <w:rsid w:val="006A182A"/>
    <w:rsid w:val="006C605F"/>
    <w:rsid w:val="006D34E6"/>
    <w:rsid w:val="00704537"/>
    <w:rsid w:val="00717114"/>
    <w:rsid w:val="007217B7"/>
    <w:rsid w:val="00760D67"/>
    <w:rsid w:val="00762D8A"/>
    <w:rsid w:val="00791F6E"/>
    <w:rsid w:val="0082579F"/>
    <w:rsid w:val="00831F13"/>
    <w:rsid w:val="008426AA"/>
    <w:rsid w:val="00847EB5"/>
    <w:rsid w:val="008A6349"/>
    <w:rsid w:val="008C7B94"/>
    <w:rsid w:val="008E0E7F"/>
    <w:rsid w:val="008F0F8E"/>
    <w:rsid w:val="008F249F"/>
    <w:rsid w:val="0091485D"/>
    <w:rsid w:val="00956A95"/>
    <w:rsid w:val="009648B7"/>
    <w:rsid w:val="009A7AA0"/>
    <w:rsid w:val="009E6B7C"/>
    <w:rsid w:val="00A23A4E"/>
    <w:rsid w:val="00A271C1"/>
    <w:rsid w:val="00A41BFE"/>
    <w:rsid w:val="00A500C3"/>
    <w:rsid w:val="00A51D55"/>
    <w:rsid w:val="00A538E6"/>
    <w:rsid w:val="00A83BD2"/>
    <w:rsid w:val="00A86F1D"/>
    <w:rsid w:val="00AC3624"/>
    <w:rsid w:val="00B33E4B"/>
    <w:rsid w:val="00B4233E"/>
    <w:rsid w:val="00B60B6E"/>
    <w:rsid w:val="00B74405"/>
    <w:rsid w:val="00B85BBD"/>
    <w:rsid w:val="00BA6179"/>
    <w:rsid w:val="00BB45D8"/>
    <w:rsid w:val="00BC0719"/>
    <w:rsid w:val="00BD0D5E"/>
    <w:rsid w:val="00BD6E2F"/>
    <w:rsid w:val="00BE7499"/>
    <w:rsid w:val="00C20121"/>
    <w:rsid w:val="00C95BA3"/>
    <w:rsid w:val="00C97445"/>
    <w:rsid w:val="00D02988"/>
    <w:rsid w:val="00D069EA"/>
    <w:rsid w:val="00D20DD4"/>
    <w:rsid w:val="00D22E8D"/>
    <w:rsid w:val="00D3778F"/>
    <w:rsid w:val="00D4675D"/>
    <w:rsid w:val="00D532C1"/>
    <w:rsid w:val="00D86A7B"/>
    <w:rsid w:val="00D96757"/>
    <w:rsid w:val="00DB740B"/>
    <w:rsid w:val="00DD073A"/>
    <w:rsid w:val="00DD0B9D"/>
    <w:rsid w:val="00DD4CC0"/>
    <w:rsid w:val="00DE56C1"/>
    <w:rsid w:val="00E3454B"/>
    <w:rsid w:val="00E4334C"/>
    <w:rsid w:val="00E64D93"/>
    <w:rsid w:val="00E71B6B"/>
    <w:rsid w:val="00E74966"/>
    <w:rsid w:val="00EB11F4"/>
    <w:rsid w:val="00ED5DCF"/>
    <w:rsid w:val="00ED6EE7"/>
    <w:rsid w:val="00EE4274"/>
    <w:rsid w:val="00EE476C"/>
    <w:rsid w:val="00F104F0"/>
    <w:rsid w:val="00F15D16"/>
    <w:rsid w:val="00F52390"/>
    <w:rsid w:val="00F55BB1"/>
    <w:rsid w:val="00F55C9B"/>
    <w:rsid w:val="00F5683B"/>
    <w:rsid w:val="00F573C2"/>
    <w:rsid w:val="00F734FF"/>
    <w:rsid w:val="00F757FC"/>
    <w:rsid w:val="00F872C2"/>
    <w:rsid w:val="00FA1FC1"/>
    <w:rsid w:val="00FA4A28"/>
    <w:rsid w:val="00FA7C7A"/>
    <w:rsid w:val="00FB1A9D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5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Prrafodelista">
    <w:name w:val="List Paragraph"/>
    <w:basedOn w:val="Normal"/>
    <w:uiPriority w:val="34"/>
    <w:qFormat/>
    <w:rsid w:val="002769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3D85-2E82-4DB4-B010-AF55AF0F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dcterms:created xsi:type="dcterms:W3CDTF">2023-03-13T18:27:00Z</dcterms:created>
  <dcterms:modified xsi:type="dcterms:W3CDTF">2023-03-13T18:27:00Z</dcterms:modified>
</cp:coreProperties>
</file>