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D7EA0" w14:textId="4C5BBC11" w:rsidR="00B4233E" w:rsidRDefault="0082579F" w:rsidP="2BD57C90">
      <w:pPr>
        <w:spacing w:line="360" w:lineRule="auto"/>
        <w:jc w:val="both"/>
        <w:rPr>
          <w:rFonts w:asciiTheme="majorHAnsi" w:hAnsiTheme="majorHAnsi" w:cstheme="majorBidi"/>
        </w:rPr>
      </w:pPr>
      <w:r>
        <w:rPr>
          <w:noProof/>
          <w:lang w:eastAsia="es-ES"/>
        </w:rPr>
        <w:drawing>
          <wp:inline distT="0" distB="0" distL="0" distR="0" wp14:anchorId="764AC0D9" wp14:editId="40C6FF03">
            <wp:extent cx="6600190" cy="1416685"/>
            <wp:effectExtent l="0" t="0" r="0" b="0"/>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6600190" cy="1416685"/>
                    </a:xfrm>
                    <a:prstGeom prst="rect">
                      <a:avLst/>
                    </a:prstGeom>
                  </pic:spPr>
                </pic:pic>
              </a:graphicData>
            </a:graphic>
          </wp:inline>
        </w:drawing>
      </w:r>
    </w:p>
    <w:tbl>
      <w:tblPr>
        <w:tblW w:w="10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gridCol w:w="142"/>
        <w:gridCol w:w="18"/>
      </w:tblGrid>
      <w:tr w:rsidR="005A10C0" w:rsidRPr="00617FE8" w14:paraId="4F74FD1E" w14:textId="4A5ACE9C" w:rsidTr="0B193036">
        <w:trPr>
          <w:cantSplit/>
          <w:trHeight w:val="263"/>
        </w:trPr>
        <w:tc>
          <w:tcPr>
            <w:tcW w:w="10366" w:type="dxa"/>
            <w:gridSpan w:val="3"/>
            <w:tcBorders>
              <w:top w:val="single" w:sz="4" w:space="0" w:color="auto"/>
              <w:left w:val="single" w:sz="4" w:space="0" w:color="auto"/>
              <w:bottom w:val="single" w:sz="4" w:space="0" w:color="auto"/>
              <w:right w:val="single" w:sz="4" w:space="0" w:color="auto"/>
            </w:tcBorders>
            <w:noWrap/>
            <w:tcMar>
              <w:top w:w="28" w:type="dxa"/>
            </w:tcMar>
            <w:vAlign w:val="center"/>
          </w:tcPr>
          <w:p w14:paraId="18B521BF" w14:textId="718EF7E3" w:rsidR="005A10C0" w:rsidRPr="00617FE8" w:rsidRDefault="005A10C0" w:rsidP="0082579F">
            <w:pPr>
              <w:spacing w:line="360" w:lineRule="auto"/>
              <w:jc w:val="center"/>
              <w:rPr>
                <w:rFonts w:asciiTheme="majorHAnsi" w:hAnsiTheme="majorHAnsi" w:cstheme="majorHAnsi"/>
                <w:b/>
                <w:bCs/>
                <w:color w:val="404040" w:themeColor="text1" w:themeTint="BF"/>
                <w:sz w:val="28"/>
                <w:szCs w:val="28"/>
              </w:rPr>
            </w:pPr>
            <w:r w:rsidRPr="00617FE8">
              <w:rPr>
                <w:rFonts w:asciiTheme="majorHAnsi" w:hAnsiTheme="majorHAnsi" w:cstheme="majorHAnsi"/>
                <w:b/>
                <w:bCs/>
                <w:color w:val="404040" w:themeColor="text1" w:themeTint="BF"/>
                <w:sz w:val="28"/>
                <w:szCs w:val="28"/>
              </w:rPr>
              <w:t>Proceso de implantación de las recomendaciones seleccionadas</w:t>
            </w:r>
          </w:p>
        </w:tc>
      </w:tr>
      <w:tr w:rsidR="005A10C0" w:rsidRPr="00617FE8" w14:paraId="2A042C5D" w14:textId="7D25F4DE" w:rsidTr="0B193036">
        <w:trPr>
          <w:gridAfter w:val="1"/>
          <w:wAfter w:w="18" w:type="dxa"/>
          <w:cantSplit/>
          <w:trHeight w:val="32383"/>
        </w:trPr>
        <w:tc>
          <w:tcPr>
            <w:tcW w:w="10348" w:type="dxa"/>
            <w:gridSpan w:val="2"/>
            <w:tcBorders>
              <w:top w:val="single" w:sz="4" w:space="0" w:color="auto"/>
              <w:left w:val="single" w:sz="4" w:space="0" w:color="auto"/>
              <w:bottom w:val="single" w:sz="4" w:space="0" w:color="auto"/>
              <w:right w:val="single" w:sz="4" w:space="0" w:color="auto"/>
            </w:tcBorders>
            <w:noWrap/>
            <w:tcMar>
              <w:top w:w="28" w:type="dxa"/>
            </w:tcMar>
            <w:vAlign w:val="center"/>
          </w:tcPr>
          <w:p w14:paraId="35657DC6" w14:textId="77777777" w:rsidR="005A10C0" w:rsidRPr="00617FE8" w:rsidRDefault="005A10C0" w:rsidP="005A10C0">
            <w:pPr>
              <w:ind w:right="216"/>
              <w:jc w:val="both"/>
              <w:rPr>
                <w:rFonts w:ascii="Calibri" w:eastAsia="Calibri" w:hAnsi="Calibri" w:cs="Times New Roman"/>
                <w:bCs/>
                <w:color w:val="404040" w:themeColor="text1" w:themeTint="BF"/>
                <w:sz w:val="18"/>
                <w:szCs w:val="18"/>
              </w:rPr>
            </w:pPr>
            <w:r w:rsidRPr="00617FE8">
              <w:rPr>
                <w:rFonts w:ascii="Calibri" w:eastAsia="Calibri" w:hAnsi="Calibri" w:cs="Times New Roman"/>
                <w:bCs/>
                <w:color w:val="404040" w:themeColor="text1" w:themeTint="BF"/>
                <w:sz w:val="18"/>
                <w:szCs w:val="18"/>
              </w:rPr>
              <w:lastRenderedPageBreak/>
              <w:t xml:space="preserve">Se recomienda describir los siguientes aspectos: </w:t>
            </w:r>
            <w:r w:rsidRPr="00617FE8">
              <w:rPr>
                <w:rFonts w:ascii="Calibri" w:eastAsia="Calibri" w:hAnsi="Calibri" w:cs="Times New Roman"/>
                <w:b/>
                <w:color w:val="404040" w:themeColor="text1" w:themeTint="BF"/>
                <w:sz w:val="18"/>
                <w:szCs w:val="18"/>
              </w:rPr>
              <w:t>1</w:t>
            </w:r>
            <w:r w:rsidRPr="00617FE8">
              <w:rPr>
                <w:rFonts w:ascii="Calibri" w:eastAsia="Calibri" w:hAnsi="Calibri" w:cs="Times New Roman"/>
                <w:bCs/>
                <w:color w:val="404040" w:themeColor="text1" w:themeTint="BF"/>
                <w:sz w:val="18"/>
                <w:szCs w:val="18"/>
              </w:rPr>
              <w:t xml:space="preserve">. proceso de identificación de la necesidad de implantar las recomendaciones y situación basal; </w:t>
            </w:r>
            <w:r w:rsidRPr="00617FE8">
              <w:rPr>
                <w:rFonts w:ascii="Calibri" w:eastAsia="Calibri" w:hAnsi="Calibri" w:cs="Times New Roman"/>
                <w:b/>
                <w:color w:val="404040" w:themeColor="text1" w:themeTint="BF"/>
                <w:sz w:val="18"/>
                <w:szCs w:val="18"/>
              </w:rPr>
              <w:t>2.</w:t>
            </w:r>
            <w:r w:rsidRPr="00617FE8">
              <w:rPr>
                <w:rFonts w:ascii="Calibri" w:eastAsia="Calibri" w:hAnsi="Calibri" w:cs="Times New Roman"/>
                <w:bCs/>
                <w:color w:val="404040" w:themeColor="text1" w:themeTint="BF"/>
                <w:sz w:val="18"/>
                <w:szCs w:val="18"/>
              </w:rPr>
              <w:t xml:space="preserve"> Listado, por orden de prioridad, de las recomendaciones de cada eje que la institución está interesada en implantar y evaluar </w:t>
            </w:r>
            <w:r w:rsidRPr="00617FE8">
              <w:rPr>
                <w:rFonts w:ascii="Calibri" w:eastAsia="Calibri" w:hAnsi="Calibri" w:cs="Times New Roman"/>
                <w:b/>
                <w:color w:val="404040" w:themeColor="text1" w:themeTint="BF"/>
                <w:sz w:val="18"/>
                <w:szCs w:val="18"/>
              </w:rPr>
              <w:t>3</w:t>
            </w:r>
            <w:r w:rsidRPr="00617FE8">
              <w:rPr>
                <w:rFonts w:ascii="Calibri" w:eastAsia="Calibri" w:hAnsi="Calibri" w:cs="Times New Roman"/>
                <w:bCs/>
                <w:color w:val="404040" w:themeColor="text1" w:themeTint="BF"/>
                <w:sz w:val="18"/>
                <w:szCs w:val="18"/>
              </w:rPr>
              <w:t xml:space="preserve">. Descripción del proceso de implantación (estrategia, actividades, evaluación y recursos); </w:t>
            </w:r>
            <w:r w:rsidRPr="00617FE8">
              <w:rPr>
                <w:rFonts w:ascii="Calibri" w:eastAsia="Calibri" w:hAnsi="Calibri" w:cs="Times New Roman"/>
                <w:b/>
                <w:color w:val="404040" w:themeColor="text1" w:themeTint="BF"/>
                <w:sz w:val="18"/>
                <w:szCs w:val="18"/>
              </w:rPr>
              <w:t>4.</w:t>
            </w:r>
            <w:r w:rsidRPr="00617FE8">
              <w:rPr>
                <w:rFonts w:ascii="Calibri" w:eastAsia="Calibri" w:hAnsi="Calibri" w:cs="Times New Roman"/>
                <w:bCs/>
                <w:color w:val="404040" w:themeColor="text1" w:themeTint="BF"/>
                <w:sz w:val="18"/>
                <w:szCs w:val="18"/>
              </w:rPr>
              <w:t xml:space="preserve"> Responsable, equipo o estructura constituida para acometer la propuesta y su interacción, </w:t>
            </w:r>
            <w:r w:rsidRPr="00617FE8">
              <w:rPr>
                <w:rFonts w:ascii="Calibri" w:eastAsia="Calibri" w:hAnsi="Calibri" w:cs="Times New Roman"/>
                <w:b/>
                <w:color w:val="404040" w:themeColor="text1" w:themeTint="BF"/>
                <w:sz w:val="18"/>
                <w:szCs w:val="18"/>
              </w:rPr>
              <w:t>5</w:t>
            </w:r>
            <w:r w:rsidRPr="00617FE8">
              <w:rPr>
                <w:rFonts w:ascii="Calibri" w:eastAsia="Calibri" w:hAnsi="Calibri" w:cs="Times New Roman"/>
                <w:bCs/>
                <w:color w:val="404040" w:themeColor="text1" w:themeTint="BF"/>
                <w:sz w:val="18"/>
                <w:szCs w:val="18"/>
              </w:rPr>
              <w:t xml:space="preserve">. Cronograma de la implantación de las recomendaciones, con actividades a realizar y responsables en cada etapa de la implantación. </w:t>
            </w:r>
          </w:p>
          <w:p w14:paraId="1196E674" w14:textId="77777777" w:rsidR="005A10C0" w:rsidRDefault="005A10C0" w:rsidP="005A10C0">
            <w:pPr>
              <w:spacing w:line="256" w:lineRule="auto"/>
              <w:ind w:right="216"/>
              <w:jc w:val="both"/>
              <w:rPr>
                <w:rFonts w:ascii="Calibri" w:eastAsia="Calibri" w:hAnsi="Calibri" w:cs="Times New Roman"/>
                <w:color w:val="404040" w:themeColor="text1" w:themeTint="BF"/>
              </w:rPr>
            </w:pPr>
            <w:r w:rsidRPr="00617FE8">
              <w:rPr>
                <w:rFonts w:ascii="Calibri" w:eastAsia="Calibri" w:hAnsi="Calibri" w:cs="Times New Roman"/>
                <w:color w:val="404040" w:themeColor="text1" w:themeTint="BF"/>
              </w:rPr>
              <w:t>(Máximo 10.000 caracteres con espacios en total)</w:t>
            </w:r>
          </w:p>
          <w:p w14:paraId="6513BB97" w14:textId="0FCAAE6E" w:rsidR="005A10C0" w:rsidRPr="005A10C0" w:rsidRDefault="005A10C0" w:rsidP="005A10C0">
            <w:pPr>
              <w:pStyle w:val="Prrafodelista"/>
              <w:numPr>
                <w:ilvl w:val="0"/>
                <w:numId w:val="9"/>
              </w:numPr>
              <w:spacing w:line="256" w:lineRule="auto"/>
              <w:ind w:right="216"/>
              <w:jc w:val="both"/>
              <w:rPr>
                <w:rFonts w:ascii="Calibri" w:eastAsia="Calibri" w:hAnsi="Calibri" w:cs="Times New Roman"/>
                <w:color w:val="00B0F0"/>
              </w:rPr>
            </w:pPr>
            <w:r w:rsidRPr="005A10C0">
              <w:rPr>
                <w:rFonts w:ascii="Calibri" w:eastAsia="Calibri" w:hAnsi="Calibri" w:cs="Times New Roman"/>
                <w:color w:val="00B0F0"/>
              </w:rPr>
              <w:t>Proceso de identificación de la necesidad de implantar las recomendaciones y situación basal</w:t>
            </w:r>
            <w:r>
              <w:rPr>
                <w:rFonts w:ascii="Calibri" w:eastAsia="Calibri" w:hAnsi="Calibri" w:cs="Times New Roman"/>
                <w:color w:val="00B0F0"/>
              </w:rPr>
              <w:t>.</w:t>
            </w:r>
          </w:p>
          <w:p w14:paraId="41108CB0" w14:textId="010EBDF6" w:rsidR="005A10C0" w:rsidRDefault="005A10C0" w:rsidP="004E5939">
            <w:pPr>
              <w:pStyle w:val="Prrafodelista"/>
              <w:spacing w:line="256" w:lineRule="auto"/>
              <w:ind w:left="67" w:right="216" w:firstLine="284"/>
              <w:jc w:val="both"/>
              <w:rPr>
                <w:rFonts w:ascii="Calibri" w:eastAsia="Calibri" w:hAnsi="Calibri" w:cs="Times New Roman"/>
                <w:color w:val="404040" w:themeColor="text1" w:themeTint="BF"/>
              </w:rPr>
            </w:pPr>
            <w:r w:rsidRPr="46B0E6B6">
              <w:rPr>
                <w:rFonts w:ascii="Calibri" w:eastAsia="Calibri" w:hAnsi="Calibri" w:cs="Times New Roman"/>
                <w:color w:val="404040" w:themeColor="text1" w:themeTint="BF"/>
              </w:rPr>
              <w:t>Tas cuatro años de gestión en la Dirección de Enfermería hemos constatado la escasa presentación de trabajos a Congresos y Jornadas, por lo que a través de las supervisoras indagamos en las posibles causas, las principales que refieren las enfermeras son:</w:t>
            </w:r>
          </w:p>
          <w:p w14:paraId="2D9A3191" w14:textId="77777777" w:rsidR="004E5939" w:rsidRDefault="004E5939" w:rsidP="004E5939">
            <w:pPr>
              <w:pStyle w:val="Prrafodelista"/>
              <w:spacing w:line="256" w:lineRule="auto"/>
              <w:ind w:left="67" w:right="216" w:firstLine="284"/>
              <w:jc w:val="both"/>
              <w:rPr>
                <w:rFonts w:ascii="Calibri" w:eastAsia="Calibri" w:hAnsi="Calibri" w:cs="Times New Roman"/>
                <w:color w:val="404040" w:themeColor="text1" w:themeTint="BF"/>
              </w:rPr>
            </w:pPr>
          </w:p>
          <w:p w14:paraId="32F206F1" w14:textId="01819EF2" w:rsidR="005A10C0" w:rsidRPr="00D3489D" w:rsidRDefault="005A10C0" w:rsidP="004E5939">
            <w:pPr>
              <w:pStyle w:val="Prrafodelista"/>
              <w:numPr>
                <w:ilvl w:val="0"/>
                <w:numId w:val="10"/>
              </w:numPr>
              <w:spacing w:line="256" w:lineRule="auto"/>
              <w:ind w:left="351" w:right="216" w:firstLine="0"/>
              <w:jc w:val="both"/>
              <w:rPr>
                <w:rFonts w:ascii="Calibri" w:eastAsia="Calibri" w:hAnsi="Calibri" w:cs="Times New Roman"/>
                <w:color w:val="404040" w:themeColor="text1" w:themeTint="BF"/>
              </w:rPr>
            </w:pPr>
            <w:r w:rsidRPr="00D3489D">
              <w:rPr>
                <w:rFonts w:ascii="Calibri" w:eastAsia="Calibri" w:hAnsi="Calibri" w:cs="Times New Roman"/>
                <w:color w:val="404040" w:themeColor="text1" w:themeTint="BF"/>
              </w:rPr>
              <w:t>Formación deficiente en investigación lo que dificulta la iniciativa de las propias enfermeras para poner en marcha proyectos de investigación</w:t>
            </w:r>
            <w:r w:rsidR="004E5939">
              <w:rPr>
                <w:rFonts w:ascii="Calibri" w:eastAsia="Calibri" w:hAnsi="Calibri" w:cs="Times New Roman"/>
                <w:color w:val="404040" w:themeColor="text1" w:themeTint="BF"/>
              </w:rPr>
              <w:t>.</w:t>
            </w:r>
          </w:p>
          <w:p w14:paraId="0A011E93" w14:textId="007F5396" w:rsidR="005A10C0" w:rsidRDefault="005A10C0" w:rsidP="004E5939">
            <w:pPr>
              <w:pStyle w:val="Prrafodelista"/>
              <w:numPr>
                <w:ilvl w:val="0"/>
                <w:numId w:val="10"/>
              </w:numPr>
              <w:spacing w:line="256" w:lineRule="auto"/>
              <w:ind w:left="351" w:right="216" w:firstLine="0"/>
              <w:jc w:val="both"/>
              <w:rPr>
                <w:rFonts w:ascii="Calibri" w:eastAsia="Calibri" w:hAnsi="Calibri" w:cs="Times New Roman"/>
                <w:color w:val="404040" w:themeColor="text1" w:themeTint="BF"/>
              </w:rPr>
            </w:pPr>
            <w:r>
              <w:rPr>
                <w:rFonts w:ascii="Calibri" w:eastAsia="Calibri" w:hAnsi="Calibri" w:cs="Times New Roman"/>
                <w:color w:val="404040" w:themeColor="text1" w:themeTint="BF"/>
              </w:rPr>
              <w:t>Disponer de poco tiempo para hacer investigación en la práctica clínica diaria dentro de su horario de trabajo</w:t>
            </w:r>
            <w:r w:rsidR="004E5939">
              <w:rPr>
                <w:rFonts w:ascii="Calibri" w:eastAsia="Calibri" w:hAnsi="Calibri" w:cs="Times New Roman"/>
                <w:color w:val="404040" w:themeColor="text1" w:themeTint="BF"/>
              </w:rPr>
              <w:t>.</w:t>
            </w:r>
          </w:p>
          <w:p w14:paraId="67FEAAC4" w14:textId="2FB65605" w:rsidR="005A10C0" w:rsidRDefault="005A10C0" w:rsidP="004E5939">
            <w:pPr>
              <w:pStyle w:val="Prrafodelista"/>
              <w:numPr>
                <w:ilvl w:val="0"/>
                <w:numId w:val="10"/>
              </w:numPr>
              <w:spacing w:line="256" w:lineRule="auto"/>
              <w:ind w:left="67" w:right="216" w:firstLine="284"/>
              <w:jc w:val="both"/>
              <w:rPr>
                <w:rFonts w:ascii="Calibri" w:eastAsia="Calibri" w:hAnsi="Calibri" w:cs="Times New Roman"/>
                <w:color w:val="404040" w:themeColor="text1" w:themeTint="BF"/>
              </w:rPr>
            </w:pPr>
            <w:r>
              <w:rPr>
                <w:rFonts w:ascii="Calibri" w:eastAsia="Calibri" w:hAnsi="Calibri" w:cs="Times New Roman"/>
                <w:color w:val="404040" w:themeColor="text1" w:themeTint="BF"/>
              </w:rPr>
              <w:t>No disponer de una estructura de apoyo y asesoramiento dentro de nuestra institución</w:t>
            </w:r>
            <w:r w:rsidR="004E5939">
              <w:rPr>
                <w:rFonts w:ascii="Calibri" w:eastAsia="Calibri" w:hAnsi="Calibri" w:cs="Times New Roman"/>
                <w:color w:val="404040" w:themeColor="text1" w:themeTint="BF"/>
              </w:rPr>
              <w:t>.</w:t>
            </w:r>
          </w:p>
          <w:p w14:paraId="2FEA1857" w14:textId="77777777" w:rsidR="005A10C0" w:rsidRDefault="005A10C0" w:rsidP="004E5939">
            <w:pPr>
              <w:spacing w:line="256" w:lineRule="auto"/>
              <w:ind w:left="67" w:right="216" w:firstLine="284"/>
              <w:jc w:val="both"/>
              <w:rPr>
                <w:rFonts w:ascii="Calibri" w:eastAsia="Calibri" w:hAnsi="Calibri" w:cs="Times New Roman"/>
                <w:color w:val="404040" w:themeColor="text1" w:themeTint="BF"/>
              </w:rPr>
            </w:pPr>
            <w:r>
              <w:rPr>
                <w:rFonts w:ascii="Calibri" w:eastAsia="Calibri" w:hAnsi="Calibri" w:cs="Times New Roman"/>
                <w:color w:val="404040" w:themeColor="text1" w:themeTint="BF"/>
              </w:rPr>
              <w:t>Conscientes de los escasos vínculos que tenemos las enfermeras asistenciales con las enfermeras investigadoras (principalmente éstas están en la Academia) lo que no favorece la interrelación ni el desarrollo de proyectos conjuntos.</w:t>
            </w:r>
          </w:p>
          <w:p w14:paraId="42B4941A" w14:textId="77777777" w:rsidR="005A10C0" w:rsidRPr="00F87E26" w:rsidRDefault="005A10C0" w:rsidP="004E5939">
            <w:pPr>
              <w:spacing w:line="256" w:lineRule="auto"/>
              <w:ind w:left="67" w:right="216" w:firstLine="284"/>
              <w:jc w:val="both"/>
              <w:rPr>
                <w:rFonts w:ascii="Calibri" w:eastAsia="Calibri" w:hAnsi="Calibri" w:cs="Times New Roman"/>
                <w:color w:val="404040" w:themeColor="text1" w:themeTint="BF"/>
              </w:rPr>
            </w:pPr>
            <w:r w:rsidRPr="1F630903">
              <w:rPr>
                <w:rFonts w:ascii="Calibri" w:eastAsia="Calibri" w:hAnsi="Calibri" w:cs="Times New Roman"/>
                <w:color w:val="404040" w:themeColor="text1" w:themeTint="BF"/>
              </w:rPr>
              <w:t xml:space="preserve">En nuestra organización actualmente no existe una base de datos que nos permita conocer las enfermeras interesadas en investigar ni con conocimientos en investigación, así como tampoco contamos con enfermeras referentes en investigación. No tenemos líneas de investigación abiertas ni participamos activamente en los proyectos de investigación o ensayos clínicos puestos en marcha en nuestro Complejo. Las EIR no realizan sesiones clínicas y los trabajos de fin de fin de residencia en la mayoría de los casos son proyectos sin desarrollo de investigación en profundidad. La formación continuada que oferta de manera sistemática la Escuela de Ciencias de la Salud no es solicitada por las enfermeras y dentro del Complejo no realizamos talleres o formaciones que incentiven el inicio de formación reglada o investigaciones. No existe un repositorio web con los proyectos de nuestro Complejo, ni dónde encontrar las convocatorias activas. No existen foros de interrelación con investigadoras ni equipos de trabajo que lleven a cabo estudios multicéntricos. No tenemos liberaciones de tiempo total ni parcial que permitan investigar y la mayoría de los mandos intermedios tienen escasa formación en investigación. </w:t>
            </w:r>
          </w:p>
          <w:p w14:paraId="24A282C3" w14:textId="679B6EC6" w:rsidR="005A10C0" w:rsidRPr="005A10C0" w:rsidRDefault="005A10C0" w:rsidP="005A10C0">
            <w:pPr>
              <w:pStyle w:val="Prrafodelista"/>
              <w:numPr>
                <w:ilvl w:val="0"/>
                <w:numId w:val="9"/>
              </w:numPr>
              <w:spacing w:line="256" w:lineRule="auto"/>
              <w:ind w:right="216"/>
              <w:jc w:val="both"/>
              <w:rPr>
                <w:rFonts w:ascii="Calibri" w:eastAsia="Calibri" w:hAnsi="Calibri" w:cs="Times New Roman"/>
                <w:color w:val="00B0F0"/>
              </w:rPr>
            </w:pPr>
            <w:r w:rsidRPr="005A10C0">
              <w:rPr>
                <w:rFonts w:ascii="Calibri" w:eastAsia="Calibri" w:hAnsi="Calibri" w:cs="Times New Roman"/>
                <w:color w:val="00B0F0"/>
              </w:rPr>
              <w:t>Listado, por orden de prioridad, de las recomendaciones de cada eje que la institución está interesada en implantar y evaluar</w:t>
            </w:r>
            <w:r>
              <w:rPr>
                <w:rFonts w:ascii="Calibri" w:eastAsia="Calibri" w:hAnsi="Calibri" w:cs="Times New Roman"/>
                <w:color w:val="00B0F0"/>
              </w:rPr>
              <w:t>.</w:t>
            </w:r>
          </w:p>
          <w:p w14:paraId="097F3A1A" w14:textId="77777777" w:rsidR="005A10C0" w:rsidRDefault="005A10C0" w:rsidP="005A10C0">
            <w:pPr>
              <w:ind w:right="216"/>
              <w:jc w:val="both"/>
              <w:rPr>
                <w:rFonts w:eastAsiaTheme="minorEastAsia"/>
                <w:color w:val="767171" w:themeColor="background2" w:themeShade="80"/>
              </w:rPr>
            </w:pPr>
            <w:r w:rsidRPr="46B0E6B6">
              <w:rPr>
                <w:rFonts w:ascii="Calibri" w:eastAsia="Calibri" w:hAnsi="Calibri" w:cs="Times New Roman"/>
                <w:color w:val="000000" w:themeColor="text1"/>
              </w:rPr>
              <w:t>EJE ESTRATÉGICO</w:t>
            </w:r>
            <w:r w:rsidRPr="46B0E6B6">
              <w:rPr>
                <w:rFonts w:eastAsiaTheme="minorEastAsia"/>
                <w:color w:val="000000" w:themeColor="text1"/>
              </w:rPr>
              <w:t>:</w:t>
            </w:r>
            <w:r w:rsidRPr="46B0E6B6">
              <w:rPr>
                <w:rFonts w:eastAsiaTheme="minorEastAsia"/>
              </w:rPr>
              <w:t xml:space="preserve"> DETECCIÓN DEL TALENTO</w:t>
            </w:r>
          </w:p>
          <w:p w14:paraId="70E4A0F4" w14:textId="77777777" w:rsidR="005A10C0" w:rsidRDefault="005A10C0" w:rsidP="005A10C0">
            <w:pPr>
              <w:pStyle w:val="Prrafodelista"/>
              <w:numPr>
                <w:ilvl w:val="0"/>
                <w:numId w:val="1"/>
              </w:numPr>
              <w:spacing w:line="256" w:lineRule="auto"/>
              <w:ind w:right="216"/>
              <w:jc w:val="both"/>
              <w:rPr>
                <w:rFonts w:eastAsiaTheme="minorEastAsia"/>
                <w:color w:val="404040" w:themeColor="text1" w:themeTint="BF"/>
              </w:rPr>
            </w:pPr>
            <w:r w:rsidRPr="46B0E6B6">
              <w:rPr>
                <w:rFonts w:eastAsiaTheme="minorEastAsia"/>
                <w:color w:val="404040" w:themeColor="text1" w:themeTint="BF"/>
              </w:rPr>
              <w:t xml:space="preserve">Crear un “mapa” de enfermeras con formación avanzada en investigación. </w:t>
            </w:r>
          </w:p>
          <w:p w14:paraId="0DFFA29C" w14:textId="77777777" w:rsidR="005A10C0" w:rsidRDefault="005A10C0" w:rsidP="005A10C0">
            <w:pPr>
              <w:pStyle w:val="Prrafodelista"/>
              <w:numPr>
                <w:ilvl w:val="0"/>
                <w:numId w:val="1"/>
              </w:numPr>
              <w:spacing w:line="256" w:lineRule="auto"/>
              <w:ind w:right="216"/>
              <w:jc w:val="both"/>
              <w:rPr>
                <w:rFonts w:eastAsiaTheme="minorEastAsia"/>
              </w:rPr>
            </w:pPr>
            <w:r w:rsidRPr="46B0E6B6">
              <w:rPr>
                <w:rFonts w:eastAsiaTheme="minorEastAsia"/>
              </w:rPr>
              <w:t>Fomentar y facilitar que dentro de la Formación Sanitaria Especializada (EIR) el Trabajo Final de Residencia contemple el desarrollo de trabajo de campo y no solamente se limite a la definición de un proyecto de investigación.</w:t>
            </w:r>
          </w:p>
          <w:p w14:paraId="230DF8CA" w14:textId="77777777" w:rsidR="005A10C0" w:rsidRDefault="005A10C0" w:rsidP="005A10C0">
            <w:pPr>
              <w:pStyle w:val="Prrafodelista"/>
              <w:numPr>
                <w:ilvl w:val="0"/>
                <w:numId w:val="1"/>
              </w:numPr>
              <w:spacing w:line="256" w:lineRule="auto"/>
              <w:ind w:right="216"/>
              <w:jc w:val="both"/>
              <w:rPr>
                <w:rFonts w:eastAsiaTheme="minorEastAsia"/>
              </w:rPr>
            </w:pPr>
            <w:r w:rsidRPr="46B0E6B6">
              <w:rPr>
                <w:rFonts w:eastAsiaTheme="minorEastAsia"/>
              </w:rPr>
              <w:t>Crear líneas de investigación dentro de las unidades docentes, con el apoyo de los institutos de investigación sanitaria, y la universidad, alineados con las necesidades de la práctica clínica, que faciliten el desarrollo de trabajos de mayor calidad y a más largo plazo. (Por ejemplo, estudios de 2-3 años que implique a varias generaciones de residentes).</w:t>
            </w:r>
          </w:p>
          <w:p w14:paraId="6A0E271C" w14:textId="77777777" w:rsidR="005A10C0" w:rsidRDefault="005A10C0" w:rsidP="005A10C0">
            <w:pPr>
              <w:pStyle w:val="Prrafodelista"/>
              <w:numPr>
                <w:ilvl w:val="0"/>
                <w:numId w:val="1"/>
              </w:numPr>
              <w:spacing w:line="256" w:lineRule="auto"/>
              <w:ind w:right="216"/>
              <w:jc w:val="both"/>
              <w:rPr>
                <w:rFonts w:eastAsiaTheme="minorEastAsia"/>
                <w:color w:val="404040" w:themeColor="text1" w:themeTint="BF"/>
              </w:rPr>
            </w:pPr>
            <w:r w:rsidRPr="46B0E6B6">
              <w:rPr>
                <w:rFonts w:eastAsiaTheme="minorEastAsia"/>
                <w:color w:val="404040" w:themeColor="text1" w:themeTint="BF"/>
              </w:rPr>
              <w:t>Crear una base de datos de enfermeras interesadas en investigar, con sus líneas de investigación o áreas de interés.</w:t>
            </w:r>
          </w:p>
          <w:p w14:paraId="3BFF532F" w14:textId="77777777" w:rsidR="005A10C0" w:rsidRDefault="005A10C0" w:rsidP="005A10C0">
            <w:pPr>
              <w:pStyle w:val="Prrafodelista"/>
              <w:numPr>
                <w:ilvl w:val="0"/>
                <w:numId w:val="1"/>
              </w:numPr>
              <w:spacing w:line="256" w:lineRule="auto"/>
              <w:ind w:right="216"/>
              <w:jc w:val="both"/>
              <w:rPr>
                <w:rFonts w:eastAsiaTheme="minorEastAsia"/>
              </w:rPr>
            </w:pPr>
            <w:r w:rsidRPr="46B0E6B6">
              <w:rPr>
                <w:rFonts w:eastAsiaTheme="minorEastAsia"/>
                <w:color w:val="404040" w:themeColor="text1" w:themeTint="BF"/>
              </w:rPr>
              <w:t>Potenciar figuras de enfermeras consultoras y referentes.</w:t>
            </w:r>
          </w:p>
          <w:p w14:paraId="4D270F22" w14:textId="77777777" w:rsidR="005A10C0" w:rsidRDefault="005A10C0" w:rsidP="005A10C0">
            <w:pPr>
              <w:pStyle w:val="Prrafodelista"/>
              <w:numPr>
                <w:ilvl w:val="0"/>
                <w:numId w:val="1"/>
              </w:numPr>
              <w:spacing w:line="256" w:lineRule="auto"/>
              <w:ind w:right="216"/>
              <w:jc w:val="both"/>
              <w:rPr>
                <w:rFonts w:eastAsiaTheme="minorEastAsia"/>
              </w:rPr>
            </w:pPr>
            <w:r w:rsidRPr="46B0E6B6">
              <w:rPr>
                <w:rFonts w:eastAsiaTheme="minorEastAsia"/>
              </w:rPr>
              <w:lastRenderedPageBreak/>
              <w:t>Mejorar la difusión de los proyectos existentes y un proceso de captación más elaborado y facilitador para atraer a enfermeras interesadas en participar en grupos de investigación multidisciplinares.</w:t>
            </w:r>
          </w:p>
          <w:p w14:paraId="6E7C7C1E" w14:textId="77777777" w:rsidR="005A10C0" w:rsidRDefault="005A10C0" w:rsidP="005A10C0">
            <w:pPr>
              <w:ind w:right="216"/>
              <w:jc w:val="both"/>
              <w:rPr>
                <w:rFonts w:eastAsiaTheme="minorEastAsia"/>
              </w:rPr>
            </w:pPr>
            <w:r w:rsidRPr="46B0E6B6">
              <w:rPr>
                <w:rFonts w:eastAsiaTheme="minorEastAsia"/>
              </w:rPr>
              <w:t>EJE ESTRATÉGICO: FORMACIÓN</w:t>
            </w:r>
          </w:p>
          <w:p w14:paraId="38B272E6" w14:textId="77777777" w:rsidR="005A10C0" w:rsidRDefault="005A10C0" w:rsidP="005A10C0">
            <w:pPr>
              <w:pStyle w:val="Prrafodelista"/>
              <w:numPr>
                <w:ilvl w:val="0"/>
                <w:numId w:val="6"/>
              </w:numPr>
              <w:spacing w:line="256" w:lineRule="auto"/>
              <w:ind w:right="216"/>
              <w:jc w:val="both"/>
              <w:rPr>
                <w:rFonts w:eastAsiaTheme="minorEastAsia"/>
              </w:rPr>
            </w:pPr>
            <w:r w:rsidRPr="46B0E6B6">
              <w:rPr>
                <w:rFonts w:eastAsiaTheme="minorEastAsia"/>
              </w:rPr>
              <w:t>Es necesaria la existencia de enfermeras tractoras y para ello hay que aumentar el número de profesionales con formación avanzada en investigación.</w:t>
            </w:r>
          </w:p>
          <w:p w14:paraId="30EEBFE4" w14:textId="77777777" w:rsidR="005A10C0" w:rsidRDefault="005A10C0" w:rsidP="005A10C0">
            <w:pPr>
              <w:pStyle w:val="Prrafodelista"/>
              <w:numPr>
                <w:ilvl w:val="0"/>
                <w:numId w:val="6"/>
              </w:numPr>
              <w:spacing w:line="256" w:lineRule="auto"/>
              <w:ind w:right="216"/>
              <w:jc w:val="both"/>
              <w:rPr>
                <w:rFonts w:eastAsiaTheme="minorEastAsia"/>
              </w:rPr>
            </w:pPr>
            <w:r w:rsidRPr="46B0E6B6">
              <w:rPr>
                <w:rFonts w:eastAsiaTheme="minorEastAsia"/>
              </w:rPr>
              <w:t>Organizar clubs de lectura crítica para discutir y reflexionar sobre diferentes artículos de investigación.</w:t>
            </w:r>
          </w:p>
          <w:p w14:paraId="52445B9A" w14:textId="77777777" w:rsidR="005A10C0" w:rsidRDefault="005A10C0" w:rsidP="005A10C0">
            <w:pPr>
              <w:pStyle w:val="Prrafodelista"/>
              <w:numPr>
                <w:ilvl w:val="0"/>
                <w:numId w:val="6"/>
              </w:numPr>
              <w:spacing w:line="256" w:lineRule="auto"/>
              <w:ind w:right="216"/>
              <w:jc w:val="both"/>
              <w:rPr>
                <w:rFonts w:eastAsiaTheme="minorEastAsia"/>
              </w:rPr>
            </w:pPr>
            <w:r w:rsidRPr="46B0E6B6">
              <w:rPr>
                <w:rFonts w:eastAsiaTheme="minorEastAsia"/>
              </w:rPr>
              <w:t>Aumentar la formación continuada en metodología de investigación de forma multidisciplinar.</w:t>
            </w:r>
          </w:p>
          <w:p w14:paraId="237B119E" w14:textId="77777777" w:rsidR="005A10C0" w:rsidRDefault="005A10C0" w:rsidP="005A10C0">
            <w:pPr>
              <w:pStyle w:val="Prrafodelista"/>
              <w:numPr>
                <w:ilvl w:val="0"/>
                <w:numId w:val="6"/>
              </w:numPr>
              <w:spacing w:line="256" w:lineRule="auto"/>
              <w:ind w:right="216"/>
              <w:jc w:val="both"/>
              <w:rPr>
                <w:rFonts w:eastAsiaTheme="minorEastAsia"/>
              </w:rPr>
            </w:pPr>
            <w:r w:rsidRPr="46B0E6B6">
              <w:rPr>
                <w:rFonts w:eastAsiaTheme="minorEastAsia"/>
              </w:rPr>
              <w:t>Establecer y favorecer o facilitar el acceso a un archivo de recursos disponibles y formación para los que quieran investigar.</w:t>
            </w:r>
          </w:p>
          <w:p w14:paraId="435F98BD" w14:textId="77777777" w:rsidR="005A10C0" w:rsidRDefault="005A10C0" w:rsidP="005A10C0">
            <w:pPr>
              <w:ind w:right="216"/>
              <w:jc w:val="both"/>
              <w:rPr>
                <w:rFonts w:eastAsiaTheme="minorEastAsia"/>
              </w:rPr>
            </w:pPr>
            <w:r w:rsidRPr="46B0E6B6">
              <w:rPr>
                <w:rFonts w:eastAsiaTheme="minorEastAsia"/>
              </w:rPr>
              <w:t>EJE ESTRATÉGICO: DIFUSIÓN DEL CONOCIMIENTO</w:t>
            </w:r>
          </w:p>
          <w:p w14:paraId="4573694B" w14:textId="77777777" w:rsidR="005A10C0" w:rsidRDefault="005A10C0" w:rsidP="005A10C0">
            <w:pPr>
              <w:pStyle w:val="Prrafodelista"/>
              <w:numPr>
                <w:ilvl w:val="0"/>
                <w:numId w:val="5"/>
              </w:numPr>
              <w:spacing w:line="256" w:lineRule="auto"/>
              <w:ind w:right="216"/>
              <w:jc w:val="both"/>
              <w:rPr>
                <w:rFonts w:eastAsiaTheme="minorEastAsia"/>
              </w:rPr>
            </w:pPr>
            <w:r w:rsidRPr="46B0E6B6">
              <w:rPr>
                <w:rFonts w:eastAsiaTheme="minorEastAsia"/>
              </w:rPr>
              <w:t>Crear un repositorio web, donde poder consultar los proyectos de investigación en los que se está trabajando o se ha trabajado en la Organización.</w:t>
            </w:r>
          </w:p>
          <w:p w14:paraId="779B4BE4" w14:textId="77777777" w:rsidR="005A10C0" w:rsidRDefault="005A10C0" w:rsidP="005A10C0">
            <w:pPr>
              <w:pStyle w:val="Prrafodelista"/>
              <w:numPr>
                <w:ilvl w:val="0"/>
                <w:numId w:val="5"/>
              </w:numPr>
              <w:spacing w:line="256" w:lineRule="auto"/>
              <w:ind w:right="216"/>
              <w:jc w:val="both"/>
              <w:rPr>
                <w:rFonts w:eastAsiaTheme="minorEastAsia"/>
              </w:rPr>
            </w:pPr>
            <w:r w:rsidRPr="46B0E6B6">
              <w:rPr>
                <w:rFonts w:ascii="Calibri" w:eastAsia="Calibri" w:hAnsi="Calibri" w:cs="Calibri"/>
              </w:rPr>
              <w:t>Difundir lo que se hace y fomentar el trabajo en red.</w:t>
            </w:r>
          </w:p>
          <w:p w14:paraId="1BBB6E61" w14:textId="77777777" w:rsidR="005A10C0" w:rsidRDefault="005A10C0" w:rsidP="005A10C0">
            <w:pPr>
              <w:pStyle w:val="Prrafodelista"/>
              <w:numPr>
                <w:ilvl w:val="0"/>
                <w:numId w:val="5"/>
              </w:numPr>
              <w:spacing w:line="256" w:lineRule="auto"/>
              <w:ind w:right="216"/>
              <w:jc w:val="both"/>
              <w:rPr>
                <w:rFonts w:eastAsiaTheme="minorEastAsia"/>
              </w:rPr>
            </w:pPr>
            <w:r w:rsidRPr="46B0E6B6">
              <w:rPr>
                <w:rFonts w:eastAsiaTheme="minorEastAsia"/>
              </w:rPr>
              <w:t xml:space="preserve">Proporcionar </w:t>
            </w:r>
            <w:proofErr w:type="spellStart"/>
            <w:r w:rsidRPr="46B0E6B6">
              <w:rPr>
                <w:rFonts w:eastAsiaTheme="minorEastAsia"/>
              </w:rPr>
              <w:t>feedback</w:t>
            </w:r>
            <w:proofErr w:type="spellEnd"/>
            <w:r w:rsidRPr="46B0E6B6">
              <w:rPr>
                <w:rFonts w:eastAsiaTheme="minorEastAsia"/>
              </w:rPr>
              <w:t xml:space="preserve"> y difusión de los resultados de los proyectos de investigación. Compartir la información de lo que se hace en los distintos servicios a través de sesiones clínicas y/o sesiones de unidad. Conocer qué líneas de investigación existen y qué investigadores/as para fomentar colaboraciones.</w:t>
            </w:r>
          </w:p>
          <w:p w14:paraId="00863F28" w14:textId="77777777" w:rsidR="005A10C0" w:rsidRDefault="005A10C0" w:rsidP="005A10C0">
            <w:pPr>
              <w:pStyle w:val="Prrafodelista"/>
              <w:numPr>
                <w:ilvl w:val="0"/>
                <w:numId w:val="5"/>
              </w:numPr>
              <w:ind w:right="216"/>
              <w:jc w:val="both"/>
              <w:rPr>
                <w:rFonts w:eastAsiaTheme="minorEastAsia"/>
              </w:rPr>
            </w:pPr>
            <w:r w:rsidRPr="46B0E6B6">
              <w:rPr>
                <w:rFonts w:eastAsiaTheme="minorEastAsia"/>
              </w:rPr>
              <w:t>Hacer visibles los cambios producidos por la implantación de los resultados obtenidos a través de la investigación en la práctica clínica diaria (implantación de buenas prácticas basadas en la evidencia).</w:t>
            </w:r>
          </w:p>
          <w:p w14:paraId="393192AF" w14:textId="77777777" w:rsidR="005A10C0" w:rsidRDefault="005A10C0" w:rsidP="005A10C0">
            <w:pPr>
              <w:pStyle w:val="Prrafodelista"/>
              <w:numPr>
                <w:ilvl w:val="0"/>
                <w:numId w:val="5"/>
              </w:numPr>
              <w:ind w:right="216"/>
              <w:jc w:val="both"/>
              <w:rPr>
                <w:rFonts w:eastAsiaTheme="minorEastAsia"/>
              </w:rPr>
            </w:pPr>
            <w:r w:rsidRPr="46B0E6B6">
              <w:rPr>
                <w:rFonts w:eastAsiaTheme="minorEastAsia"/>
              </w:rPr>
              <w:t xml:space="preserve">Mejorar la difusión de convocatorias, premios, recursos de las </w:t>
            </w:r>
            <w:proofErr w:type="spellStart"/>
            <w:r w:rsidRPr="46B0E6B6">
              <w:rPr>
                <w:rFonts w:eastAsiaTheme="minorEastAsia"/>
              </w:rPr>
              <w:t>OSIs</w:t>
            </w:r>
            <w:proofErr w:type="spellEnd"/>
            <w:r w:rsidRPr="46B0E6B6">
              <w:rPr>
                <w:rFonts w:eastAsiaTheme="minorEastAsia"/>
              </w:rPr>
              <w:t>, etc.</w:t>
            </w:r>
          </w:p>
          <w:p w14:paraId="3DD52369" w14:textId="77777777" w:rsidR="005A10C0" w:rsidRDefault="005A10C0" w:rsidP="005A10C0">
            <w:pPr>
              <w:ind w:right="216"/>
              <w:jc w:val="both"/>
              <w:rPr>
                <w:rFonts w:eastAsiaTheme="minorEastAsia"/>
              </w:rPr>
            </w:pPr>
            <w:r w:rsidRPr="46B0E6B6">
              <w:rPr>
                <w:rFonts w:eastAsiaTheme="minorEastAsia"/>
              </w:rPr>
              <w:t>EJE ESTRATÉGICO: FOMENTAR LA INVESTIGACIÓN ENFERMERA DENTRO DE EQUIPOS MULTIDISCIPLINARES Y MULTICÉNTRICOS</w:t>
            </w:r>
          </w:p>
          <w:p w14:paraId="34BC3E4C" w14:textId="77777777" w:rsidR="005A10C0" w:rsidRDefault="005A10C0" w:rsidP="005A10C0">
            <w:pPr>
              <w:pStyle w:val="Prrafodelista"/>
              <w:numPr>
                <w:ilvl w:val="0"/>
                <w:numId w:val="4"/>
              </w:numPr>
              <w:ind w:right="216"/>
              <w:jc w:val="both"/>
              <w:rPr>
                <w:rFonts w:eastAsiaTheme="minorEastAsia"/>
              </w:rPr>
            </w:pPr>
            <w:r w:rsidRPr="46B0E6B6">
              <w:rPr>
                <w:rFonts w:eastAsiaTheme="minorEastAsia"/>
              </w:rPr>
              <w:t>Potenciar la generación de proyectos Bottom up, siendo enlace entre grupos o diferentes iniciativas.</w:t>
            </w:r>
          </w:p>
          <w:p w14:paraId="34AECA91" w14:textId="77777777" w:rsidR="005A10C0" w:rsidRDefault="005A10C0" w:rsidP="005A10C0">
            <w:pPr>
              <w:pStyle w:val="Prrafodelista"/>
              <w:numPr>
                <w:ilvl w:val="0"/>
                <w:numId w:val="4"/>
              </w:numPr>
              <w:ind w:right="216"/>
              <w:jc w:val="both"/>
              <w:rPr>
                <w:rFonts w:eastAsiaTheme="minorEastAsia"/>
              </w:rPr>
            </w:pPr>
            <w:r w:rsidRPr="46B0E6B6">
              <w:rPr>
                <w:rFonts w:eastAsiaTheme="minorEastAsia"/>
              </w:rPr>
              <w:t>Establecer foros de interrelación con investigadores/as de otras disciplinas de la salud donde surjan ideas acerca de nuevas investigaciones conjuntas. A su vez, es necesario que esas profesionales pertenezcan a diferentes ámbitos (área asistencial, docente, gestora, institutos de investigación...).</w:t>
            </w:r>
          </w:p>
          <w:p w14:paraId="309DF82A" w14:textId="77777777" w:rsidR="005A10C0" w:rsidRDefault="005A10C0" w:rsidP="005A10C0">
            <w:pPr>
              <w:ind w:right="216"/>
              <w:jc w:val="both"/>
              <w:rPr>
                <w:rFonts w:eastAsiaTheme="minorEastAsia"/>
              </w:rPr>
            </w:pPr>
            <w:r w:rsidRPr="46B0E6B6">
              <w:rPr>
                <w:rFonts w:eastAsiaTheme="minorEastAsia"/>
              </w:rPr>
              <w:t>EJE ESTRATÉGICO: RECURSOS DESTINADOS AL FOMENTO DE LA INVESTIGACIÓN EN ENFERMERÍA</w:t>
            </w:r>
          </w:p>
          <w:p w14:paraId="374634C8"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Facilitar la asistencia a foros científicos (jornadas, congresos…) así como la formación continuada.</w:t>
            </w:r>
          </w:p>
          <w:p w14:paraId="1B63A81D"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Consolidar la investigación dentro de la Dirección de Enfermería como un área prioritaria.</w:t>
            </w:r>
          </w:p>
          <w:p w14:paraId="593510A3"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Facilitar la conciliación de investigación, con la práctica asistencial.</w:t>
            </w:r>
          </w:p>
          <w:p w14:paraId="63CC2E94"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Bonos de tiempo como premios en jornadas de investigación e innovación.</w:t>
            </w:r>
          </w:p>
          <w:p w14:paraId="2B23DD27"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Implicación de los mandos intermedios. Para ello sería importante que, para acceder a dichos puestos, se tuvieran en cuenta los méritos relacionados con la formación y la investigación.</w:t>
            </w:r>
          </w:p>
          <w:p w14:paraId="19E7DE89"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Potenciar modelos como la enfermera de práctica avanzada (EPA) con contenidos docentes e investigadores claramente definidos entre sus competencias.</w:t>
            </w:r>
          </w:p>
          <w:p w14:paraId="6F50FE8A" w14:textId="77777777" w:rsidR="005A10C0" w:rsidRDefault="005A10C0" w:rsidP="005A10C0">
            <w:pPr>
              <w:pStyle w:val="Prrafodelista"/>
              <w:numPr>
                <w:ilvl w:val="0"/>
                <w:numId w:val="3"/>
              </w:numPr>
              <w:ind w:right="216"/>
              <w:jc w:val="both"/>
              <w:rPr>
                <w:rFonts w:eastAsiaTheme="minorEastAsia"/>
              </w:rPr>
            </w:pPr>
            <w:r w:rsidRPr="46B0E6B6">
              <w:rPr>
                <w:rFonts w:eastAsiaTheme="minorEastAsia"/>
              </w:rPr>
              <w:t>Ofertar liberaciones (parcial o total) para el desarrollo de actividad investigadora.</w:t>
            </w:r>
          </w:p>
          <w:p w14:paraId="1141ECFF" w14:textId="77777777" w:rsidR="005A10C0" w:rsidRDefault="005A10C0" w:rsidP="005A10C0">
            <w:pPr>
              <w:ind w:right="216"/>
              <w:jc w:val="both"/>
              <w:rPr>
                <w:rFonts w:eastAsiaTheme="minorEastAsia"/>
              </w:rPr>
            </w:pPr>
            <w:r w:rsidRPr="46B0E6B6">
              <w:rPr>
                <w:rFonts w:eastAsiaTheme="minorEastAsia"/>
              </w:rPr>
              <w:t>EJE ESTRATÉGICO: INCORPORACIÓN DE LA PERSPECTIVA DEL PACIENTE. TRASLACIÓN DE LOS RESULTADOS.</w:t>
            </w:r>
          </w:p>
          <w:p w14:paraId="292DA5AA" w14:textId="77777777" w:rsidR="005A10C0" w:rsidRDefault="005A10C0" w:rsidP="005A10C0">
            <w:pPr>
              <w:pStyle w:val="Prrafodelista"/>
              <w:numPr>
                <w:ilvl w:val="0"/>
                <w:numId w:val="2"/>
              </w:numPr>
              <w:ind w:right="216"/>
              <w:jc w:val="both"/>
              <w:rPr>
                <w:rFonts w:eastAsiaTheme="minorEastAsia"/>
              </w:rPr>
            </w:pPr>
            <w:r w:rsidRPr="46B0E6B6">
              <w:rPr>
                <w:rFonts w:eastAsiaTheme="minorEastAsia"/>
              </w:rPr>
              <w:t>Incorporar la perspectiva del paciente en las investigaciones que se desarrollen y contar con su participación en la selección de las temáticas de interés.</w:t>
            </w:r>
          </w:p>
          <w:p w14:paraId="573938FB" w14:textId="77777777" w:rsidR="005A10C0" w:rsidRDefault="005A10C0" w:rsidP="005A10C0">
            <w:pPr>
              <w:pStyle w:val="Prrafodelista"/>
              <w:numPr>
                <w:ilvl w:val="0"/>
                <w:numId w:val="2"/>
              </w:numPr>
              <w:ind w:right="216"/>
              <w:jc w:val="both"/>
              <w:rPr>
                <w:rFonts w:eastAsiaTheme="minorEastAsia"/>
              </w:rPr>
            </w:pPr>
            <w:r w:rsidRPr="46B0E6B6">
              <w:rPr>
                <w:rFonts w:eastAsiaTheme="minorEastAsia"/>
              </w:rPr>
              <w:t>Impulsar la traslación a la práctica clínica de los resultados de la investigación e innovación.</w:t>
            </w:r>
          </w:p>
          <w:p w14:paraId="2B997A02" w14:textId="42AAFDEA" w:rsidR="005A10C0" w:rsidRDefault="005A10C0" w:rsidP="005A10C0">
            <w:pPr>
              <w:pStyle w:val="Prrafodelista"/>
              <w:numPr>
                <w:ilvl w:val="0"/>
                <w:numId w:val="2"/>
              </w:numPr>
              <w:ind w:right="216"/>
              <w:jc w:val="both"/>
              <w:rPr>
                <w:rFonts w:eastAsiaTheme="minorEastAsia"/>
              </w:rPr>
            </w:pPr>
            <w:r w:rsidRPr="46B0E6B6">
              <w:rPr>
                <w:rFonts w:eastAsiaTheme="minorEastAsia"/>
              </w:rPr>
              <w:lastRenderedPageBreak/>
              <w:t>Vincular la práctica clínica y la investigación. Cualquier implantación en la práctica clínica requiere evaluar esa ejecución y eso debe hacerse con calidad metodológica y rigor científico. Esta puede ser una importante fuente de proyectos de investigación.</w:t>
            </w:r>
          </w:p>
          <w:p w14:paraId="34DBCD8E" w14:textId="77777777" w:rsidR="005A10C0" w:rsidRPr="005A10C0" w:rsidRDefault="005A10C0" w:rsidP="005A10C0">
            <w:pPr>
              <w:pStyle w:val="Prrafodelista"/>
              <w:ind w:right="216"/>
              <w:jc w:val="both"/>
              <w:rPr>
                <w:rFonts w:eastAsiaTheme="minorEastAsia"/>
              </w:rPr>
            </w:pPr>
          </w:p>
          <w:p w14:paraId="4ED73019" w14:textId="3732DD2B" w:rsidR="005A10C0" w:rsidRPr="005A10C0" w:rsidRDefault="005A10C0" w:rsidP="005A10C0">
            <w:pPr>
              <w:pStyle w:val="Prrafodelista"/>
              <w:numPr>
                <w:ilvl w:val="0"/>
                <w:numId w:val="9"/>
              </w:numPr>
              <w:spacing w:line="256" w:lineRule="auto"/>
              <w:ind w:right="216"/>
              <w:jc w:val="both"/>
              <w:rPr>
                <w:rFonts w:ascii="Calibri" w:eastAsia="Calibri" w:hAnsi="Calibri" w:cs="Times New Roman"/>
                <w:color w:val="00B0F0"/>
              </w:rPr>
            </w:pPr>
            <w:r w:rsidRPr="6B8EB51E">
              <w:rPr>
                <w:rFonts w:ascii="Calibri" w:eastAsia="Calibri" w:hAnsi="Calibri" w:cs="Times New Roman"/>
                <w:color w:val="00B0F0"/>
              </w:rPr>
              <w:t>Descripción del proceso de implantación (estrategia, actividades, evaluación y recursos) y</w:t>
            </w:r>
          </w:p>
          <w:p w14:paraId="305CFD02" w14:textId="77777777" w:rsidR="005A10C0" w:rsidRDefault="005A10C0" w:rsidP="005A10C0">
            <w:pPr>
              <w:pStyle w:val="Prrafodelista"/>
              <w:numPr>
                <w:ilvl w:val="0"/>
                <w:numId w:val="9"/>
              </w:numPr>
              <w:spacing w:line="256" w:lineRule="auto"/>
              <w:ind w:right="216"/>
              <w:jc w:val="both"/>
              <w:rPr>
                <w:rFonts w:ascii="Calibri" w:eastAsia="Calibri" w:hAnsi="Calibri" w:cs="Times New Roman"/>
                <w:color w:val="404040" w:themeColor="text1" w:themeTint="BF"/>
              </w:rPr>
            </w:pPr>
            <w:r w:rsidRPr="46B0E6B6">
              <w:rPr>
                <w:rFonts w:ascii="Calibri" w:eastAsia="Calibri" w:hAnsi="Calibri" w:cs="Times New Roman"/>
                <w:color w:val="00B0F0"/>
              </w:rPr>
              <w:t>Responsable, equipo o estructura constituida para acometer la propuesta y su interacción</w:t>
            </w:r>
          </w:p>
          <w:p w14:paraId="1744B6FE" w14:textId="0C1F8E59" w:rsidR="004E5939" w:rsidRDefault="004E5939" w:rsidP="004E5939">
            <w:pPr>
              <w:pStyle w:val="Prrafodelista"/>
              <w:spacing w:line="256" w:lineRule="auto"/>
              <w:ind w:right="216"/>
              <w:jc w:val="both"/>
              <w:rPr>
                <w:rFonts w:ascii="Calibri" w:eastAsia="Calibri" w:hAnsi="Calibri" w:cs="Times New Roman"/>
                <w:color w:val="00B0F0"/>
              </w:rPr>
            </w:pPr>
          </w:p>
          <w:p w14:paraId="3D2B9826" w14:textId="77777777" w:rsidR="004E5939" w:rsidRDefault="004E5939" w:rsidP="004E5939">
            <w:pPr>
              <w:pStyle w:val="paragraph"/>
              <w:spacing w:before="0" w:beforeAutospacing="0" w:after="0" w:afterAutospacing="0"/>
              <w:ind w:right="216" w:firstLine="351"/>
              <w:jc w:val="both"/>
              <w:textAlignment w:val="baseline"/>
              <w:rPr>
                <w:rFonts w:ascii="Segoe UI" w:hAnsi="Segoe UI" w:cs="Segoe UI"/>
                <w:sz w:val="18"/>
                <w:szCs w:val="18"/>
              </w:rPr>
            </w:pPr>
            <w:r>
              <w:rPr>
                <w:rStyle w:val="normaltextrun"/>
                <w:rFonts w:ascii="Calibri" w:hAnsi="Calibri" w:cs="Calibri"/>
                <w:color w:val="404040"/>
                <w:sz w:val="22"/>
                <w:szCs w:val="22"/>
              </w:rPr>
              <w:t>Organizaremos reuniones con las enfermeras de las distintas unidades para presentar el proyecto en la que difundir la necesidad de investigar para nosotras como enfermeras y comunicar los objetivos y actividades con la cronología con la que se llevará a cabo para implicarles en el mismo.</w:t>
            </w:r>
            <w:r>
              <w:rPr>
                <w:rStyle w:val="eop"/>
                <w:rFonts w:ascii="Calibri" w:hAnsi="Calibri" w:cs="Calibri"/>
                <w:color w:val="404040"/>
                <w:sz w:val="22"/>
                <w:szCs w:val="22"/>
              </w:rPr>
              <w:t> </w:t>
            </w:r>
          </w:p>
          <w:p w14:paraId="4C78C84A" w14:textId="77777777" w:rsidR="004E5939" w:rsidRDefault="004E5939" w:rsidP="004E5939">
            <w:pPr>
              <w:pStyle w:val="paragraph"/>
              <w:spacing w:before="0" w:beforeAutospacing="0" w:after="0" w:afterAutospacing="0"/>
              <w:ind w:right="216" w:firstLine="351"/>
              <w:jc w:val="both"/>
              <w:textAlignment w:val="baseline"/>
              <w:rPr>
                <w:rFonts w:ascii="Segoe UI" w:hAnsi="Segoe UI" w:cs="Segoe UI"/>
                <w:sz w:val="18"/>
                <w:szCs w:val="18"/>
              </w:rPr>
            </w:pPr>
            <w:r>
              <w:rPr>
                <w:rStyle w:val="normaltextrun"/>
                <w:rFonts w:ascii="Calibri" w:hAnsi="Calibri" w:cs="Calibri"/>
                <w:color w:val="404040"/>
                <w:sz w:val="22"/>
                <w:szCs w:val="22"/>
              </w:rPr>
              <w:t>Tras enviar la encuesta de investigación diseñada podremos tener el mapa de enfermeras interesadas en investigar, nivel de conocimiento y por áreas de interés, a partir de ahí crearemos un grupo global para hacer la difusión de noticias y novedades sobre investigación y subgrupos según las áreas de interés para empezar dinámicas de trabajo, estableciendo en cada equipo una o varias líderes a las enfermeras con mayor nivel de conocimiento.</w:t>
            </w:r>
            <w:r>
              <w:rPr>
                <w:rStyle w:val="eop"/>
                <w:rFonts w:ascii="Calibri" w:hAnsi="Calibri" w:cs="Calibri"/>
                <w:color w:val="404040"/>
                <w:sz w:val="22"/>
                <w:szCs w:val="22"/>
              </w:rPr>
              <w:t> </w:t>
            </w:r>
          </w:p>
          <w:p w14:paraId="50A89A98" w14:textId="15BF7757" w:rsidR="004E5939" w:rsidRDefault="004E5939" w:rsidP="02BE9552">
            <w:pPr>
              <w:pStyle w:val="paragraph"/>
              <w:spacing w:before="0" w:beforeAutospacing="0" w:after="0" w:afterAutospacing="0"/>
              <w:ind w:right="216" w:firstLine="351"/>
              <w:jc w:val="both"/>
              <w:textAlignment w:val="baseline"/>
              <w:rPr>
                <w:rFonts w:ascii="Segoe UI" w:hAnsi="Segoe UI" w:cs="Segoe UI"/>
                <w:sz w:val="18"/>
                <w:szCs w:val="18"/>
              </w:rPr>
            </w:pPr>
            <w:r w:rsidRPr="02BE9552">
              <w:rPr>
                <w:rStyle w:val="normaltextrun"/>
                <w:rFonts w:ascii="Calibri" w:hAnsi="Calibri" w:cs="Calibri"/>
                <w:color w:val="404040" w:themeColor="text1" w:themeTint="BF"/>
                <w:sz w:val="22"/>
                <w:szCs w:val="22"/>
              </w:rPr>
              <w:t>Nombraremos una supervisora de área de innovación e investigación que se</w:t>
            </w:r>
            <w:r w:rsidR="004D5211" w:rsidRPr="02BE9552">
              <w:rPr>
                <w:rStyle w:val="normaltextrun"/>
                <w:rFonts w:ascii="Calibri" w:hAnsi="Calibri" w:cs="Calibri"/>
                <w:color w:val="404040" w:themeColor="text1" w:themeTint="BF"/>
                <w:sz w:val="22"/>
                <w:szCs w:val="22"/>
              </w:rPr>
              <w:t>rá</w:t>
            </w:r>
            <w:r w:rsidRPr="02BE9552">
              <w:rPr>
                <w:rStyle w:val="normaltextrun"/>
                <w:rFonts w:ascii="Calibri" w:hAnsi="Calibri" w:cs="Calibri"/>
                <w:color w:val="404040" w:themeColor="text1" w:themeTint="BF"/>
                <w:sz w:val="22"/>
                <w:szCs w:val="22"/>
              </w:rPr>
              <w:t xml:space="preserve"> la encargada de liderar todo el proyecto junto a un equipo de la dirección de enfermería que formarán el comité de seguimiento que se reunirá quincenalmente para hacer un seguimiento de las acciones programadas y garantizar el cumplimiento de las mismas en la hoja </w:t>
            </w:r>
            <w:proofErr w:type="spellStart"/>
            <w:r w:rsidRPr="02BE9552">
              <w:rPr>
                <w:rStyle w:val="normaltextrun"/>
                <w:rFonts w:ascii="Calibri" w:hAnsi="Calibri" w:cs="Calibri"/>
                <w:color w:val="404040" w:themeColor="text1" w:themeTint="BF"/>
                <w:sz w:val="22"/>
                <w:szCs w:val="22"/>
              </w:rPr>
              <w:t>excel</w:t>
            </w:r>
            <w:proofErr w:type="spellEnd"/>
            <w:r w:rsidRPr="02BE9552">
              <w:rPr>
                <w:rStyle w:val="normaltextrun"/>
                <w:rFonts w:ascii="Calibri" w:hAnsi="Calibri" w:cs="Calibri"/>
                <w:color w:val="404040" w:themeColor="text1" w:themeTint="BF"/>
                <w:sz w:val="22"/>
                <w:szCs w:val="22"/>
              </w:rPr>
              <w:t xml:space="preserve"> diseñada para el control de la ejecución</w:t>
            </w:r>
            <w:r w:rsidR="0073683E" w:rsidRPr="02BE9552">
              <w:rPr>
                <w:rStyle w:val="normaltextrun"/>
                <w:rFonts w:ascii="Calibri" w:hAnsi="Calibri" w:cs="Calibri"/>
                <w:color w:val="404040" w:themeColor="text1" w:themeTint="BF"/>
                <w:sz w:val="22"/>
                <w:szCs w:val="22"/>
              </w:rPr>
              <w:t>, otra para determinar los costes y gastos previstos y su temporalidad y otra para la determinación de las partes interesadas y la estrategia de participación. Ese comité</w:t>
            </w:r>
            <w:r w:rsidR="004D5211" w:rsidRPr="02BE9552">
              <w:rPr>
                <w:rStyle w:val="normaltextrun"/>
                <w:rFonts w:ascii="Calibri" w:hAnsi="Calibri" w:cs="Calibri"/>
                <w:color w:val="404040" w:themeColor="text1" w:themeTint="BF"/>
                <w:sz w:val="22"/>
                <w:szCs w:val="22"/>
              </w:rPr>
              <w:t xml:space="preserve"> </w:t>
            </w:r>
            <w:r w:rsidRPr="02BE9552">
              <w:rPr>
                <w:rStyle w:val="normaltextrun"/>
                <w:rFonts w:ascii="Calibri" w:hAnsi="Calibri" w:cs="Calibri"/>
                <w:color w:val="404040" w:themeColor="text1" w:themeTint="BF"/>
                <w:sz w:val="22"/>
                <w:szCs w:val="22"/>
              </w:rPr>
              <w:t>analizar</w:t>
            </w:r>
            <w:r w:rsidR="004D5211" w:rsidRPr="02BE9552">
              <w:rPr>
                <w:rStyle w:val="normaltextrun"/>
                <w:rFonts w:ascii="Calibri" w:hAnsi="Calibri" w:cs="Calibri"/>
                <w:color w:val="404040" w:themeColor="text1" w:themeTint="BF"/>
                <w:sz w:val="22"/>
                <w:szCs w:val="22"/>
              </w:rPr>
              <w:t>á</w:t>
            </w:r>
            <w:r w:rsidRPr="02BE9552">
              <w:rPr>
                <w:rStyle w:val="normaltextrun"/>
                <w:rFonts w:ascii="Calibri" w:hAnsi="Calibri" w:cs="Calibri"/>
                <w:color w:val="404040" w:themeColor="text1" w:themeTint="BF"/>
                <w:sz w:val="22"/>
                <w:szCs w:val="22"/>
              </w:rPr>
              <w:t xml:space="preserve"> </w:t>
            </w:r>
            <w:r w:rsidR="0073683E" w:rsidRPr="02BE9552">
              <w:rPr>
                <w:rStyle w:val="normaltextrun"/>
                <w:rFonts w:ascii="Calibri" w:hAnsi="Calibri" w:cs="Calibri"/>
                <w:color w:val="404040" w:themeColor="text1" w:themeTint="BF"/>
                <w:sz w:val="22"/>
                <w:szCs w:val="22"/>
              </w:rPr>
              <w:t>las personas y elementos facilitadores</w:t>
            </w:r>
            <w:r w:rsidR="004D5211" w:rsidRPr="02BE9552">
              <w:rPr>
                <w:rStyle w:val="normaltextrun"/>
                <w:rFonts w:ascii="Calibri" w:hAnsi="Calibri" w:cs="Calibri"/>
                <w:color w:val="404040" w:themeColor="text1" w:themeTint="BF"/>
                <w:sz w:val="22"/>
                <w:szCs w:val="22"/>
              </w:rPr>
              <w:t>,</w:t>
            </w:r>
            <w:r w:rsidR="0073683E" w:rsidRPr="02BE9552">
              <w:rPr>
                <w:rStyle w:val="normaltextrun"/>
                <w:rFonts w:ascii="Calibri" w:hAnsi="Calibri" w:cs="Calibri"/>
                <w:color w:val="404040" w:themeColor="text1" w:themeTint="BF"/>
                <w:sz w:val="22"/>
                <w:szCs w:val="22"/>
              </w:rPr>
              <w:t xml:space="preserve"> posibles barreras o</w:t>
            </w:r>
            <w:r w:rsidRPr="02BE9552">
              <w:rPr>
                <w:rStyle w:val="normaltextrun"/>
                <w:rFonts w:ascii="Calibri" w:hAnsi="Calibri" w:cs="Calibri"/>
                <w:color w:val="404040" w:themeColor="text1" w:themeTint="BF"/>
                <w:sz w:val="22"/>
                <w:szCs w:val="22"/>
              </w:rPr>
              <w:t xml:space="preserve"> dificultades encontradas y p</w:t>
            </w:r>
            <w:r w:rsidR="0073683E" w:rsidRPr="02BE9552">
              <w:rPr>
                <w:rStyle w:val="normaltextrun"/>
                <w:rFonts w:ascii="Calibri" w:hAnsi="Calibri" w:cs="Calibri"/>
                <w:color w:val="404040" w:themeColor="text1" w:themeTint="BF"/>
                <w:sz w:val="22"/>
                <w:szCs w:val="22"/>
              </w:rPr>
              <w:t>rop</w:t>
            </w:r>
            <w:r w:rsidR="004D5211" w:rsidRPr="02BE9552">
              <w:rPr>
                <w:rStyle w:val="normaltextrun"/>
                <w:rFonts w:ascii="Calibri" w:hAnsi="Calibri" w:cs="Calibri"/>
                <w:color w:val="404040" w:themeColor="text1" w:themeTint="BF"/>
                <w:sz w:val="22"/>
                <w:szCs w:val="22"/>
              </w:rPr>
              <w:t>uestas de</w:t>
            </w:r>
            <w:r w:rsidRPr="02BE9552">
              <w:rPr>
                <w:rStyle w:val="normaltextrun"/>
                <w:rFonts w:ascii="Calibri" w:hAnsi="Calibri" w:cs="Calibri"/>
                <w:color w:val="404040" w:themeColor="text1" w:themeTint="BF"/>
                <w:sz w:val="22"/>
                <w:szCs w:val="22"/>
              </w:rPr>
              <w:t xml:space="preserve"> soluciones. Entre los miembros de este equipo se realizará asignación de responsabilidades y tareas</w:t>
            </w:r>
            <w:r w:rsidR="0073683E" w:rsidRPr="02BE9552">
              <w:rPr>
                <w:rStyle w:val="normaltextrun"/>
                <w:rFonts w:ascii="Calibri" w:hAnsi="Calibri" w:cs="Calibri"/>
                <w:color w:val="404040" w:themeColor="text1" w:themeTint="BF"/>
                <w:sz w:val="22"/>
                <w:szCs w:val="22"/>
              </w:rPr>
              <w:t>, además</w:t>
            </w:r>
            <w:r w:rsidRPr="02BE9552">
              <w:rPr>
                <w:rStyle w:val="normaltextrun"/>
                <w:rFonts w:ascii="Calibri" w:hAnsi="Calibri" w:cs="Calibri"/>
                <w:color w:val="404040" w:themeColor="text1" w:themeTint="BF"/>
                <w:sz w:val="22"/>
                <w:szCs w:val="22"/>
              </w:rPr>
              <w:t xml:space="preserve"> realizarán un informe mensual del estado del proyecto.</w:t>
            </w:r>
            <w:r w:rsidRPr="02BE9552">
              <w:rPr>
                <w:rStyle w:val="eop"/>
                <w:rFonts w:ascii="Calibri" w:hAnsi="Calibri" w:cs="Calibri"/>
                <w:color w:val="404040" w:themeColor="text1" w:themeTint="BF"/>
                <w:sz w:val="22"/>
                <w:szCs w:val="22"/>
              </w:rPr>
              <w:t> </w:t>
            </w:r>
            <w:r w:rsidR="649D5B2D" w:rsidRPr="02BE9552">
              <w:rPr>
                <w:rStyle w:val="eop"/>
                <w:rFonts w:ascii="Calibri" w:hAnsi="Calibri" w:cs="Calibri"/>
                <w:color w:val="404040" w:themeColor="text1" w:themeTint="BF"/>
                <w:sz w:val="22"/>
                <w:szCs w:val="22"/>
              </w:rPr>
              <w:t>Los indicadores que se utilizarán son los definidos en el propio proyecto para cada recomendación.</w:t>
            </w:r>
          </w:p>
          <w:p w14:paraId="6F3F9FA5" w14:textId="0C37350F" w:rsidR="004E5939" w:rsidRDefault="004E5939" w:rsidP="004E5939">
            <w:pPr>
              <w:pStyle w:val="paragraph"/>
              <w:spacing w:before="0" w:beforeAutospacing="0" w:after="0" w:afterAutospacing="0"/>
              <w:ind w:right="216" w:firstLine="351"/>
              <w:jc w:val="both"/>
              <w:textAlignment w:val="baseline"/>
              <w:rPr>
                <w:rStyle w:val="eop"/>
                <w:rFonts w:ascii="Calibri" w:hAnsi="Calibri" w:cs="Calibri"/>
                <w:color w:val="404040"/>
                <w:sz w:val="22"/>
                <w:szCs w:val="22"/>
              </w:rPr>
            </w:pPr>
            <w:r>
              <w:rPr>
                <w:rStyle w:val="normaltextrun"/>
                <w:rFonts w:ascii="Calibri" w:hAnsi="Calibri" w:cs="Calibri"/>
                <w:color w:val="404040"/>
                <w:sz w:val="22"/>
                <w:szCs w:val="22"/>
              </w:rPr>
              <w:t>Así mismo, se creará un equipo de trabajo enfermeras asistenciales, mandos intermedios de la Dirección de Enfermería, profesores de la facultad con líneas de investigación abiertas y facultativos con ensayos clínicos en marcha para foros de interrelación con investigadores/as de otras disciplinas de la salud donde surjan ideas acerca de nuevas investigaciones conjuntas.</w:t>
            </w:r>
            <w:r>
              <w:rPr>
                <w:rStyle w:val="eop"/>
                <w:rFonts w:ascii="Calibri" w:hAnsi="Calibri" w:cs="Calibri"/>
                <w:color w:val="404040"/>
                <w:sz w:val="22"/>
                <w:szCs w:val="22"/>
              </w:rPr>
              <w:t> </w:t>
            </w:r>
          </w:p>
          <w:p w14:paraId="3CFB2FF4" w14:textId="0F0ABF09" w:rsidR="004D5211" w:rsidRDefault="004D5211" w:rsidP="004E5939">
            <w:pPr>
              <w:pStyle w:val="paragraph"/>
              <w:spacing w:before="0" w:beforeAutospacing="0" w:after="0" w:afterAutospacing="0"/>
              <w:ind w:right="216" w:firstLine="351"/>
              <w:jc w:val="both"/>
              <w:textAlignment w:val="baseline"/>
              <w:rPr>
                <w:rFonts w:ascii="Segoe UI" w:hAnsi="Segoe UI" w:cs="Segoe UI"/>
                <w:sz w:val="18"/>
                <w:szCs w:val="18"/>
              </w:rPr>
            </w:pPr>
            <w:r>
              <w:rPr>
                <w:rStyle w:val="eop"/>
                <w:rFonts w:ascii="Calibri" w:hAnsi="Calibri" w:cs="Calibri"/>
                <w:color w:val="404040"/>
                <w:sz w:val="22"/>
                <w:szCs w:val="22"/>
              </w:rPr>
              <w:t>Dentro de la comisión de dirección de la Gerencia del Área hemos formado un comité de captación de recursos para garantizar la viab</w:t>
            </w:r>
            <w:r w:rsidR="00A67B6C">
              <w:rPr>
                <w:rStyle w:val="eop"/>
                <w:rFonts w:ascii="Calibri" w:hAnsi="Calibri" w:cs="Calibri"/>
                <w:color w:val="404040"/>
                <w:sz w:val="22"/>
                <w:szCs w:val="22"/>
              </w:rPr>
              <w:t>i</w:t>
            </w:r>
            <w:r>
              <w:rPr>
                <w:rStyle w:val="eop"/>
                <w:rFonts w:ascii="Calibri" w:hAnsi="Calibri" w:cs="Calibri"/>
                <w:color w:val="404040"/>
                <w:sz w:val="22"/>
                <w:szCs w:val="22"/>
              </w:rPr>
              <w:t xml:space="preserve">lidad de </w:t>
            </w:r>
            <w:r w:rsidR="00A67B6C">
              <w:rPr>
                <w:rStyle w:val="eop"/>
                <w:rFonts w:ascii="Calibri" w:hAnsi="Calibri" w:cs="Calibri"/>
                <w:color w:val="404040"/>
                <w:sz w:val="22"/>
                <w:szCs w:val="22"/>
              </w:rPr>
              <w:t xml:space="preserve">aquellas recomendaciones que requieren financiación externa para poder ejecutarla y también para garantizar </w:t>
            </w:r>
            <w:r w:rsidR="00F9220D">
              <w:rPr>
                <w:rStyle w:val="eop"/>
                <w:rFonts w:ascii="Calibri" w:hAnsi="Calibri" w:cs="Calibri"/>
                <w:color w:val="404040"/>
                <w:sz w:val="22"/>
                <w:szCs w:val="22"/>
              </w:rPr>
              <w:t>aquell</w:t>
            </w:r>
            <w:r w:rsidR="00A67B6C">
              <w:rPr>
                <w:rStyle w:val="eop"/>
                <w:rFonts w:ascii="Calibri" w:hAnsi="Calibri" w:cs="Calibri"/>
                <w:color w:val="404040"/>
                <w:sz w:val="22"/>
                <w:szCs w:val="22"/>
              </w:rPr>
              <w:t>as</w:t>
            </w:r>
            <w:r w:rsidR="009D2564">
              <w:rPr>
                <w:rStyle w:val="eop"/>
                <w:rFonts w:ascii="Calibri" w:hAnsi="Calibri" w:cs="Calibri"/>
                <w:color w:val="404040"/>
                <w:sz w:val="22"/>
                <w:szCs w:val="22"/>
              </w:rPr>
              <w:t xml:space="preserve"> en las</w:t>
            </w:r>
            <w:r w:rsidR="00A67B6C">
              <w:rPr>
                <w:rStyle w:val="eop"/>
                <w:rFonts w:ascii="Calibri" w:hAnsi="Calibri" w:cs="Calibri"/>
                <w:color w:val="404040"/>
                <w:sz w:val="22"/>
                <w:szCs w:val="22"/>
              </w:rPr>
              <w:t xml:space="preserve"> que el aporte económico debe ser del presupuesto del contrato de gestión del Área.</w:t>
            </w:r>
          </w:p>
          <w:p w14:paraId="76DC6264" w14:textId="77777777" w:rsidR="004E5939" w:rsidRDefault="004E5939" w:rsidP="004E5939">
            <w:pPr>
              <w:pStyle w:val="paragraph"/>
              <w:spacing w:before="0" w:beforeAutospacing="0" w:after="0" w:afterAutospacing="0"/>
              <w:ind w:right="216" w:firstLine="351"/>
              <w:jc w:val="both"/>
              <w:textAlignment w:val="baseline"/>
              <w:rPr>
                <w:rFonts w:ascii="Segoe UI" w:hAnsi="Segoe UI" w:cs="Segoe UI"/>
                <w:sz w:val="18"/>
                <w:szCs w:val="18"/>
              </w:rPr>
            </w:pPr>
            <w:r>
              <w:rPr>
                <w:rStyle w:val="normaltextrun"/>
                <w:rFonts w:ascii="Calibri" w:hAnsi="Calibri" w:cs="Calibri"/>
                <w:color w:val="404040"/>
                <w:sz w:val="22"/>
                <w:szCs w:val="22"/>
              </w:rPr>
              <w:t>También constituiremos un equipo de trabajo para facilitar los vínculos entre las tutoras de residentes y las tutoras de las prácticas de las EIR para crear líneas de investigación alineadas con la práctica asistencial dentro de las especialidades que puedan ser realizadas en diferentes cursos, así como para que los trabajos fin de Residencia se diseñen con desarrollo de trabajo de campo que conlleven resultados en salud.    </w:t>
            </w:r>
            <w:r>
              <w:rPr>
                <w:rStyle w:val="eop"/>
                <w:rFonts w:ascii="Calibri" w:hAnsi="Calibri" w:cs="Calibri"/>
                <w:color w:val="404040"/>
                <w:sz w:val="22"/>
                <w:szCs w:val="22"/>
              </w:rPr>
              <w:t> </w:t>
            </w:r>
          </w:p>
          <w:p w14:paraId="7EA97FE8" w14:textId="77777777" w:rsidR="004E5939" w:rsidRPr="004E5939" w:rsidRDefault="004E5939" w:rsidP="004E5939">
            <w:pPr>
              <w:spacing w:line="256" w:lineRule="auto"/>
              <w:ind w:right="216"/>
              <w:jc w:val="both"/>
              <w:rPr>
                <w:rFonts w:ascii="Calibri" w:eastAsia="Calibri" w:hAnsi="Calibri" w:cs="Times New Roman"/>
                <w:color w:val="00B0F0"/>
              </w:rPr>
            </w:pPr>
          </w:p>
          <w:p w14:paraId="4BF74DDA" w14:textId="2C0ABC13" w:rsidR="005A10C0" w:rsidRDefault="005A10C0" w:rsidP="0B193036">
            <w:pPr>
              <w:pStyle w:val="Prrafodelista"/>
              <w:numPr>
                <w:ilvl w:val="0"/>
                <w:numId w:val="9"/>
              </w:numPr>
              <w:spacing w:line="256" w:lineRule="auto"/>
              <w:ind w:right="216"/>
              <w:jc w:val="both"/>
              <w:rPr>
                <w:rFonts w:ascii="Calibri" w:eastAsia="Calibri" w:hAnsi="Calibri" w:cs="Times New Roman"/>
                <w:color w:val="00B0F0"/>
              </w:rPr>
            </w:pPr>
            <w:r w:rsidRPr="0B193036">
              <w:rPr>
                <w:rFonts w:ascii="Calibri" w:eastAsia="Calibri" w:hAnsi="Calibri" w:cs="Times New Roman"/>
                <w:color w:val="00B0F0"/>
              </w:rPr>
              <w:t>Cronograma de la implantación de las recomendaciones, con actividades a realizar y responsables en cada etapa de la implantación</w:t>
            </w:r>
          </w:p>
          <w:p w14:paraId="0D2DB792" w14:textId="4895B7D0" w:rsidR="0B193036" w:rsidRDefault="0B193036" w:rsidP="0B193036">
            <w:pPr>
              <w:pStyle w:val="Prrafodelista"/>
              <w:spacing w:line="256" w:lineRule="auto"/>
              <w:ind w:left="0"/>
              <w:rPr>
                <w:rFonts w:ascii="Calibri" w:eastAsia="Calibri" w:hAnsi="Calibri" w:cs="Times New Roman"/>
                <w:color w:val="404040" w:themeColor="text1" w:themeTint="BF"/>
              </w:rPr>
            </w:pPr>
          </w:p>
          <w:p w14:paraId="342FDD63" w14:textId="03B103AD" w:rsidR="005A10C0" w:rsidRPr="00617FE8" w:rsidRDefault="004B6129" w:rsidP="0082579F">
            <w:pPr>
              <w:rPr>
                <w:rFonts w:ascii="Calibri" w:eastAsia="Calibri" w:hAnsi="Calibri" w:cs="Times New Roman"/>
                <w:bCs/>
                <w:color w:val="404040" w:themeColor="text1" w:themeTint="BF"/>
                <w:sz w:val="18"/>
                <w:szCs w:val="18"/>
              </w:rPr>
            </w:pPr>
            <w:r>
              <w:rPr>
                <w:rFonts w:ascii="Calibri" w:eastAsia="Calibri" w:hAnsi="Calibri" w:cs="Times New Roman"/>
                <w:bCs/>
                <w:noProof/>
                <w:color w:val="404040" w:themeColor="text1" w:themeTint="BF"/>
                <w:sz w:val="18"/>
                <w:szCs w:val="18"/>
                <w:lang w:eastAsia="es-ES"/>
              </w:rPr>
              <w:lastRenderedPageBreak/>
              <w:drawing>
                <wp:inline distT="0" distB="0" distL="0" distR="0" wp14:anchorId="58E563AC" wp14:editId="26779785">
                  <wp:extent cx="6446520" cy="8863965"/>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652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5D41D173" wp14:editId="64F208DD">
                  <wp:extent cx="6461760" cy="8863965"/>
                  <wp:effectExtent l="0" t="0" r="254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5DE7B65D" wp14:editId="76B80411">
                  <wp:extent cx="6477000" cy="88639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75EA5F91" wp14:editId="16BDE8E2">
                  <wp:extent cx="6477000" cy="88639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700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2AFDC0CA" wp14:editId="3EF1F941">
                  <wp:extent cx="6477000" cy="88639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6859A6E4" wp14:editId="4E0BE8B2">
                  <wp:extent cx="6461760" cy="8863965"/>
                  <wp:effectExtent l="0" t="0" r="254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176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6A5B4581" wp14:editId="38142002">
                  <wp:extent cx="6446520" cy="8863965"/>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652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29FD9EF9" wp14:editId="54235BAF">
                  <wp:extent cx="6507480" cy="88639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7480" cy="8863965"/>
                          </a:xfrm>
                          <a:prstGeom prst="rect">
                            <a:avLst/>
                          </a:prstGeom>
                        </pic:spPr>
                      </pic:pic>
                    </a:graphicData>
                  </a:graphic>
                </wp:inline>
              </w:drawing>
            </w:r>
            <w:r>
              <w:rPr>
                <w:rFonts w:ascii="Calibri" w:eastAsia="Calibri" w:hAnsi="Calibri" w:cs="Times New Roman"/>
                <w:bCs/>
                <w:noProof/>
                <w:color w:val="404040" w:themeColor="text1" w:themeTint="BF"/>
                <w:sz w:val="18"/>
                <w:szCs w:val="18"/>
                <w:lang w:eastAsia="es-ES"/>
              </w:rPr>
              <w:lastRenderedPageBreak/>
              <w:drawing>
                <wp:inline distT="0" distB="0" distL="0" distR="0" wp14:anchorId="38E6C03E" wp14:editId="2877491C">
                  <wp:extent cx="6477000" cy="88639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0" cy="8863965"/>
                          </a:xfrm>
                          <a:prstGeom prst="rect">
                            <a:avLst/>
                          </a:prstGeom>
                        </pic:spPr>
                      </pic:pic>
                    </a:graphicData>
                  </a:graphic>
                </wp:inline>
              </w:drawing>
            </w:r>
          </w:p>
        </w:tc>
      </w:tr>
      <w:tr w:rsidR="00406990" w:rsidRPr="00617FE8" w14:paraId="3C9A13CA" w14:textId="50A5FC9E" w:rsidTr="0B193036">
        <w:trPr>
          <w:cantSplit/>
          <w:trHeight w:val="32"/>
        </w:trPr>
        <w:tc>
          <w:tcPr>
            <w:tcW w:w="10206" w:type="dxa"/>
            <w:tcBorders>
              <w:top w:val="single" w:sz="4" w:space="0" w:color="auto"/>
              <w:left w:val="single" w:sz="4" w:space="0" w:color="auto"/>
              <w:bottom w:val="single" w:sz="4" w:space="0" w:color="auto"/>
              <w:right w:val="single" w:sz="4" w:space="0" w:color="auto"/>
            </w:tcBorders>
            <w:noWrap/>
            <w:tcMar>
              <w:top w:w="28" w:type="dxa"/>
            </w:tcMar>
            <w:vAlign w:val="center"/>
          </w:tcPr>
          <w:p w14:paraId="4D0B110E" w14:textId="77777777" w:rsidR="00B962A3" w:rsidRPr="00617FE8" w:rsidRDefault="00B962A3" w:rsidP="0082579F">
            <w:pPr>
              <w:rPr>
                <w:rFonts w:ascii="Calibri" w:eastAsia="Calibri" w:hAnsi="Calibri" w:cs="Times New Roman"/>
                <w:bCs/>
                <w:color w:val="404040" w:themeColor="text1" w:themeTint="BF"/>
                <w:sz w:val="18"/>
                <w:szCs w:val="18"/>
              </w:rPr>
            </w:pPr>
          </w:p>
        </w:tc>
        <w:tc>
          <w:tcPr>
            <w:tcW w:w="160" w:type="dxa"/>
            <w:gridSpan w:val="2"/>
            <w:tcBorders>
              <w:top w:val="single" w:sz="4" w:space="0" w:color="auto"/>
              <w:left w:val="single" w:sz="4" w:space="0" w:color="auto"/>
              <w:bottom w:val="single" w:sz="4" w:space="0" w:color="auto"/>
              <w:right w:val="single" w:sz="4" w:space="0" w:color="auto"/>
            </w:tcBorders>
          </w:tcPr>
          <w:p w14:paraId="0AD907A1" w14:textId="77777777" w:rsidR="00B962A3" w:rsidRPr="00617FE8" w:rsidRDefault="00B962A3" w:rsidP="0082579F">
            <w:pPr>
              <w:rPr>
                <w:rFonts w:ascii="Calibri" w:eastAsia="Calibri" w:hAnsi="Calibri" w:cs="Times New Roman"/>
                <w:bCs/>
                <w:color w:val="404040" w:themeColor="text1" w:themeTint="BF"/>
                <w:sz w:val="18"/>
                <w:szCs w:val="18"/>
              </w:rPr>
            </w:pPr>
          </w:p>
        </w:tc>
      </w:tr>
    </w:tbl>
    <w:p w14:paraId="5A471868" w14:textId="44BA412E" w:rsidR="00DD0B9D" w:rsidRPr="00DD0B9D" w:rsidRDefault="00DD0B9D" w:rsidP="7C2A3789"/>
    <w:sectPr w:rsidR="00DD0B9D" w:rsidRPr="00DD0B9D">
      <w:headerReference w:type="default" r:id="rId21"/>
      <w:footerReference w:type="default" r:id="rId22"/>
      <w:pgSz w:w="11907" w:h="1683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0DD78" w14:textId="77777777" w:rsidR="00361371" w:rsidRDefault="00361371" w:rsidP="005552A4">
      <w:pPr>
        <w:spacing w:after="0" w:line="240" w:lineRule="auto"/>
      </w:pPr>
      <w:r>
        <w:separator/>
      </w:r>
    </w:p>
  </w:endnote>
  <w:endnote w:type="continuationSeparator" w:id="0">
    <w:p w14:paraId="4C82BA71" w14:textId="77777777" w:rsidR="00361371" w:rsidRDefault="00361371" w:rsidP="0055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10DF" w14:textId="17BB58D9" w:rsidR="00112DC6" w:rsidRDefault="00617FE8" w:rsidP="00B4233E">
    <w:pPr>
      <w:pStyle w:val="Piedepgina"/>
      <w:jc w:val="center"/>
    </w:pPr>
    <w:r>
      <w:rPr>
        <w:noProof/>
        <w:lang w:eastAsia="es-ES"/>
      </w:rPr>
      <w:drawing>
        <wp:inline distT="0" distB="0" distL="0" distR="0" wp14:anchorId="094C29FB" wp14:editId="49F3334C">
          <wp:extent cx="1047750" cy="497681"/>
          <wp:effectExtent l="0" t="0" r="0" b="0"/>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092" cy="51161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B6E95" w14:textId="77777777" w:rsidR="00361371" w:rsidRDefault="00361371" w:rsidP="005552A4">
      <w:pPr>
        <w:spacing w:after="0" w:line="240" w:lineRule="auto"/>
      </w:pPr>
      <w:r>
        <w:separator/>
      </w:r>
    </w:p>
  </w:footnote>
  <w:footnote w:type="continuationSeparator" w:id="0">
    <w:p w14:paraId="257425AA" w14:textId="77777777" w:rsidR="00361371" w:rsidRDefault="00361371" w:rsidP="00555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DB8D" w14:textId="53DB7EFD" w:rsidR="005552A4" w:rsidRDefault="00B4233E" w:rsidP="005552A4">
    <w:pPr>
      <w:pStyle w:val="Encabezado"/>
    </w:pPr>
    <w:r>
      <w:rPr>
        <w:noProof/>
        <w:lang w:eastAsia="es-ES"/>
      </w:rPr>
      <w:drawing>
        <wp:anchor distT="0" distB="0" distL="114300" distR="114300" simplePos="0" relativeHeight="251663360" behindDoc="1" locked="0" layoutInCell="1" allowOverlap="1" wp14:anchorId="26A391FE" wp14:editId="18773318">
          <wp:simplePos x="0" y="0"/>
          <wp:positionH relativeFrom="page">
            <wp:align>right</wp:align>
          </wp:positionH>
          <wp:positionV relativeFrom="paragraph">
            <wp:posOffset>-449580</wp:posOffset>
          </wp:positionV>
          <wp:extent cx="7551364" cy="1323975"/>
          <wp:effectExtent l="0" t="0" r="0" b="0"/>
          <wp:wrapNone/>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51364" cy="1323975"/>
                  </a:xfrm>
                  <a:prstGeom prst="rect">
                    <a:avLst/>
                  </a:prstGeom>
                </pic:spPr>
              </pic:pic>
            </a:graphicData>
          </a:graphic>
          <wp14:sizeRelH relativeFrom="margin">
            <wp14:pctWidth>0</wp14:pctWidth>
          </wp14:sizeRelH>
          <wp14:sizeRelV relativeFrom="margin">
            <wp14:pctHeight>0</wp14:pctHeight>
          </wp14:sizeRelV>
        </wp:anchor>
      </w:drawing>
    </w:r>
  </w:p>
  <w:p w14:paraId="3B54820C" w14:textId="5B05F0E0" w:rsidR="005552A4" w:rsidRDefault="005552A4" w:rsidP="005552A4">
    <w:pPr>
      <w:pStyle w:val="Encabezado"/>
      <w:tabs>
        <w:tab w:val="left" w:pos="7560"/>
      </w:tabs>
    </w:pPr>
    <w:r>
      <w:tab/>
    </w:r>
    <w:r>
      <w:tab/>
    </w:r>
  </w:p>
  <w:p w14:paraId="3CF52B2A" w14:textId="48E62F4E" w:rsidR="005552A4" w:rsidRDefault="005552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93B6"/>
    <w:multiLevelType w:val="hybridMultilevel"/>
    <w:tmpl w:val="7ED8C48C"/>
    <w:lvl w:ilvl="0" w:tplc="ABEAC72A">
      <w:start w:val="1"/>
      <w:numFmt w:val="decimal"/>
      <w:lvlText w:val="%1."/>
      <w:lvlJc w:val="left"/>
      <w:pPr>
        <w:ind w:left="720" w:hanging="360"/>
      </w:pPr>
    </w:lvl>
    <w:lvl w:ilvl="1" w:tplc="3AD46A2A">
      <w:start w:val="1"/>
      <w:numFmt w:val="bullet"/>
      <w:lvlText w:val="o"/>
      <w:lvlJc w:val="left"/>
      <w:pPr>
        <w:ind w:left="1440" w:hanging="360"/>
      </w:pPr>
      <w:rPr>
        <w:rFonts w:ascii="Courier New" w:hAnsi="Courier New" w:hint="default"/>
      </w:rPr>
    </w:lvl>
    <w:lvl w:ilvl="2" w:tplc="5F1ADD6E">
      <w:start w:val="1"/>
      <w:numFmt w:val="bullet"/>
      <w:lvlText w:val=""/>
      <w:lvlJc w:val="left"/>
      <w:pPr>
        <w:ind w:left="2160" w:hanging="360"/>
      </w:pPr>
      <w:rPr>
        <w:rFonts w:ascii="Wingdings" w:hAnsi="Wingdings" w:hint="default"/>
      </w:rPr>
    </w:lvl>
    <w:lvl w:ilvl="3" w:tplc="87DA154C">
      <w:start w:val="1"/>
      <w:numFmt w:val="bullet"/>
      <w:lvlText w:val=""/>
      <w:lvlJc w:val="left"/>
      <w:pPr>
        <w:ind w:left="2880" w:hanging="360"/>
      </w:pPr>
      <w:rPr>
        <w:rFonts w:ascii="Symbol" w:hAnsi="Symbol" w:hint="default"/>
      </w:rPr>
    </w:lvl>
    <w:lvl w:ilvl="4" w:tplc="502279E0">
      <w:start w:val="1"/>
      <w:numFmt w:val="bullet"/>
      <w:lvlText w:val="o"/>
      <w:lvlJc w:val="left"/>
      <w:pPr>
        <w:ind w:left="3600" w:hanging="360"/>
      </w:pPr>
      <w:rPr>
        <w:rFonts w:ascii="Courier New" w:hAnsi="Courier New" w:hint="default"/>
      </w:rPr>
    </w:lvl>
    <w:lvl w:ilvl="5" w:tplc="17E86D5A">
      <w:start w:val="1"/>
      <w:numFmt w:val="bullet"/>
      <w:lvlText w:val=""/>
      <w:lvlJc w:val="left"/>
      <w:pPr>
        <w:ind w:left="4320" w:hanging="360"/>
      </w:pPr>
      <w:rPr>
        <w:rFonts w:ascii="Wingdings" w:hAnsi="Wingdings" w:hint="default"/>
      </w:rPr>
    </w:lvl>
    <w:lvl w:ilvl="6" w:tplc="B54E24EC">
      <w:start w:val="1"/>
      <w:numFmt w:val="bullet"/>
      <w:lvlText w:val=""/>
      <w:lvlJc w:val="left"/>
      <w:pPr>
        <w:ind w:left="5040" w:hanging="360"/>
      </w:pPr>
      <w:rPr>
        <w:rFonts w:ascii="Symbol" w:hAnsi="Symbol" w:hint="default"/>
      </w:rPr>
    </w:lvl>
    <w:lvl w:ilvl="7" w:tplc="D5BACE68">
      <w:start w:val="1"/>
      <w:numFmt w:val="bullet"/>
      <w:lvlText w:val="o"/>
      <w:lvlJc w:val="left"/>
      <w:pPr>
        <w:ind w:left="5760" w:hanging="360"/>
      </w:pPr>
      <w:rPr>
        <w:rFonts w:ascii="Courier New" w:hAnsi="Courier New" w:hint="default"/>
      </w:rPr>
    </w:lvl>
    <w:lvl w:ilvl="8" w:tplc="03229ED6">
      <w:start w:val="1"/>
      <w:numFmt w:val="bullet"/>
      <w:lvlText w:val=""/>
      <w:lvlJc w:val="left"/>
      <w:pPr>
        <w:ind w:left="6480" w:hanging="360"/>
      </w:pPr>
      <w:rPr>
        <w:rFonts w:ascii="Wingdings" w:hAnsi="Wingdings" w:hint="default"/>
      </w:rPr>
    </w:lvl>
  </w:abstractNum>
  <w:abstractNum w:abstractNumId="1" w15:restartNumberingAfterBreak="0">
    <w:nsid w:val="0C502D3A"/>
    <w:multiLevelType w:val="hybridMultilevel"/>
    <w:tmpl w:val="D0386CE8"/>
    <w:lvl w:ilvl="0" w:tplc="99D8A306">
      <w:start w:val="1"/>
      <w:numFmt w:val="decimal"/>
      <w:lvlText w:val="%1."/>
      <w:lvlJc w:val="left"/>
      <w:pPr>
        <w:ind w:left="720" w:hanging="360"/>
      </w:pPr>
    </w:lvl>
    <w:lvl w:ilvl="1" w:tplc="A8600A7E">
      <w:start w:val="1"/>
      <w:numFmt w:val="bullet"/>
      <w:lvlText w:val="o"/>
      <w:lvlJc w:val="left"/>
      <w:pPr>
        <w:ind w:left="1440" w:hanging="360"/>
      </w:pPr>
      <w:rPr>
        <w:rFonts w:ascii="Courier New" w:hAnsi="Courier New" w:hint="default"/>
      </w:rPr>
    </w:lvl>
    <w:lvl w:ilvl="2" w:tplc="D2AA6DE2">
      <w:start w:val="1"/>
      <w:numFmt w:val="bullet"/>
      <w:lvlText w:val=""/>
      <w:lvlJc w:val="left"/>
      <w:pPr>
        <w:ind w:left="2160" w:hanging="360"/>
      </w:pPr>
      <w:rPr>
        <w:rFonts w:ascii="Wingdings" w:hAnsi="Wingdings" w:hint="default"/>
      </w:rPr>
    </w:lvl>
    <w:lvl w:ilvl="3" w:tplc="EA2ACEEC">
      <w:start w:val="1"/>
      <w:numFmt w:val="bullet"/>
      <w:lvlText w:val=""/>
      <w:lvlJc w:val="left"/>
      <w:pPr>
        <w:ind w:left="2880" w:hanging="360"/>
      </w:pPr>
      <w:rPr>
        <w:rFonts w:ascii="Symbol" w:hAnsi="Symbol" w:hint="default"/>
      </w:rPr>
    </w:lvl>
    <w:lvl w:ilvl="4" w:tplc="BDF4C782">
      <w:start w:val="1"/>
      <w:numFmt w:val="bullet"/>
      <w:lvlText w:val="o"/>
      <w:lvlJc w:val="left"/>
      <w:pPr>
        <w:ind w:left="3600" w:hanging="360"/>
      </w:pPr>
      <w:rPr>
        <w:rFonts w:ascii="Courier New" w:hAnsi="Courier New" w:hint="default"/>
      </w:rPr>
    </w:lvl>
    <w:lvl w:ilvl="5" w:tplc="76D44492">
      <w:start w:val="1"/>
      <w:numFmt w:val="bullet"/>
      <w:lvlText w:val=""/>
      <w:lvlJc w:val="left"/>
      <w:pPr>
        <w:ind w:left="4320" w:hanging="360"/>
      </w:pPr>
      <w:rPr>
        <w:rFonts w:ascii="Wingdings" w:hAnsi="Wingdings" w:hint="default"/>
      </w:rPr>
    </w:lvl>
    <w:lvl w:ilvl="6" w:tplc="1EB0A3D6">
      <w:start w:val="1"/>
      <w:numFmt w:val="bullet"/>
      <w:lvlText w:val=""/>
      <w:lvlJc w:val="left"/>
      <w:pPr>
        <w:ind w:left="5040" w:hanging="360"/>
      </w:pPr>
      <w:rPr>
        <w:rFonts w:ascii="Symbol" w:hAnsi="Symbol" w:hint="default"/>
      </w:rPr>
    </w:lvl>
    <w:lvl w:ilvl="7" w:tplc="D8E09EC8">
      <w:start w:val="1"/>
      <w:numFmt w:val="bullet"/>
      <w:lvlText w:val="o"/>
      <w:lvlJc w:val="left"/>
      <w:pPr>
        <w:ind w:left="5760" w:hanging="360"/>
      </w:pPr>
      <w:rPr>
        <w:rFonts w:ascii="Courier New" w:hAnsi="Courier New" w:hint="default"/>
      </w:rPr>
    </w:lvl>
    <w:lvl w:ilvl="8" w:tplc="E90E3B2A">
      <w:start w:val="1"/>
      <w:numFmt w:val="bullet"/>
      <w:lvlText w:val=""/>
      <w:lvlJc w:val="left"/>
      <w:pPr>
        <w:ind w:left="6480" w:hanging="360"/>
      </w:pPr>
      <w:rPr>
        <w:rFonts w:ascii="Wingdings" w:hAnsi="Wingdings" w:hint="default"/>
      </w:rPr>
    </w:lvl>
  </w:abstractNum>
  <w:abstractNum w:abstractNumId="2" w15:restartNumberingAfterBreak="0">
    <w:nsid w:val="18CB0C63"/>
    <w:multiLevelType w:val="hybridMultilevel"/>
    <w:tmpl w:val="EF4E2A2E"/>
    <w:lvl w:ilvl="0" w:tplc="9A96E67C">
      <w:start w:val="1"/>
      <w:numFmt w:val="decimal"/>
      <w:lvlText w:val="%1."/>
      <w:lvlJc w:val="left"/>
      <w:pPr>
        <w:ind w:left="720" w:hanging="360"/>
      </w:pPr>
    </w:lvl>
    <w:lvl w:ilvl="1" w:tplc="D700C4BC">
      <w:start w:val="1"/>
      <w:numFmt w:val="lowerLetter"/>
      <w:lvlText w:val="%2."/>
      <w:lvlJc w:val="left"/>
      <w:pPr>
        <w:ind w:left="1440" w:hanging="360"/>
      </w:pPr>
    </w:lvl>
    <w:lvl w:ilvl="2" w:tplc="19122176">
      <w:start w:val="1"/>
      <w:numFmt w:val="lowerRoman"/>
      <w:lvlText w:val="%3."/>
      <w:lvlJc w:val="right"/>
      <w:pPr>
        <w:ind w:left="2160" w:hanging="180"/>
      </w:pPr>
    </w:lvl>
    <w:lvl w:ilvl="3" w:tplc="0CE289D2">
      <w:start w:val="1"/>
      <w:numFmt w:val="decimal"/>
      <w:lvlText w:val="%4."/>
      <w:lvlJc w:val="left"/>
      <w:pPr>
        <w:ind w:left="2880" w:hanging="360"/>
      </w:pPr>
    </w:lvl>
    <w:lvl w:ilvl="4" w:tplc="A4D04916">
      <w:start w:val="1"/>
      <w:numFmt w:val="lowerLetter"/>
      <w:lvlText w:val="%5."/>
      <w:lvlJc w:val="left"/>
      <w:pPr>
        <w:ind w:left="3600" w:hanging="360"/>
      </w:pPr>
    </w:lvl>
    <w:lvl w:ilvl="5" w:tplc="212AB5DA">
      <w:start w:val="1"/>
      <w:numFmt w:val="lowerRoman"/>
      <w:lvlText w:val="%6."/>
      <w:lvlJc w:val="right"/>
      <w:pPr>
        <w:ind w:left="4320" w:hanging="180"/>
      </w:pPr>
    </w:lvl>
    <w:lvl w:ilvl="6" w:tplc="D9621AE6">
      <w:start w:val="1"/>
      <w:numFmt w:val="decimal"/>
      <w:lvlText w:val="%7."/>
      <w:lvlJc w:val="left"/>
      <w:pPr>
        <w:ind w:left="5040" w:hanging="360"/>
      </w:pPr>
    </w:lvl>
    <w:lvl w:ilvl="7" w:tplc="2F74CDEC">
      <w:start w:val="1"/>
      <w:numFmt w:val="lowerLetter"/>
      <w:lvlText w:val="%8."/>
      <w:lvlJc w:val="left"/>
      <w:pPr>
        <w:ind w:left="5760" w:hanging="360"/>
      </w:pPr>
    </w:lvl>
    <w:lvl w:ilvl="8" w:tplc="75F22F30">
      <w:start w:val="1"/>
      <w:numFmt w:val="lowerRoman"/>
      <w:lvlText w:val="%9."/>
      <w:lvlJc w:val="right"/>
      <w:pPr>
        <w:ind w:left="6480" w:hanging="180"/>
      </w:pPr>
    </w:lvl>
  </w:abstractNum>
  <w:abstractNum w:abstractNumId="3" w15:restartNumberingAfterBreak="0">
    <w:nsid w:val="20FEEBC8"/>
    <w:multiLevelType w:val="hybridMultilevel"/>
    <w:tmpl w:val="DE2007A8"/>
    <w:lvl w:ilvl="0" w:tplc="10EA43EC">
      <w:start w:val="1"/>
      <w:numFmt w:val="decimal"/>
      <w:lvlText w:val="%1."/>
      <w:lvlJc w:val="left"/>
      <w:pPr>
        <w:ind w:left="720" w:hanging="360"/>
      </w:pPr>
    </w:lvl>
    <w:lvl w:ilvl="1" w:tplc="48B482FE">
      <w:start w:val="1"/>
      <w:numFmt w:val="decimal"/>
      <w:lvlText w:val="%2."/>
      <w:lvlJc w:val="left"/>
      <w:pPr>
        <w:ind w:left="1440" w:hanging="360"/>
      </w:pPr>
    </w:lvl>
    <w:lvl w:ilvl="2" w:tplc="E424C786">
      <w:start w:val="1"/>
      <w:numFmt w:val="lowerRoman"/>
      <w:lvlText w:val="%3."/>
      <w:lvlJc w:val="right"/>
      <w:pPr>
        <w:ind w:left="2160" w:hanging="180"/>
      </w:pPr>
    </w:lvl>
    <w:lvl w:ilvl="3" w:tplc="DBFE3D32">
      <w:start w:val="1"/>
      <w:numFmt w:val="decimal"/>
      <w:lvlText w:val="%4."/>
      <w:lvlJc w:val="left"/>
      <w:pPr>
        <w:ind w:left="2880" w:hanging="360"/>
      </w:pPr>
    </w:lvl>
    <w:lvl w:ilvl="4" w:tplc="176001BE">
      <w:start w:val="1"/>
      <w:numFmt w:val="lowerLetter"/>
      <w:lvlText w:val="%5."/>
      <w:lvlJc w:val="left"/>
      <w:pPr>
        <w:ind w:left="3600" w:hanging="360"/>
      </w:pPr>
    </w:lvl>
    <w:lvl w:ilvl="5" w:tplc="4D54177E">
      <w:start w:val="1"/>
      <w:numFmt w:val="lowerRoman"/>
      <w:lvlText w:val="%6."/>
      <w:lvlJc w:val="right"/>
      <w:pPr>
        <w:ind w:left="4320" w:hanging="180"/>
      </w:pPr>
    </w:lvl>
    <w:lvl w:ilvl="6" w:tplc="B5287134">
      <w:start w:val="1"/>
      <w:numFmt w:val="decimal"/>
      <w:lvlText w:val="%7."/>
      <w:lvlJc w:val="left"/>
      <w:pPr>
        <w:ind w:left="5040" w:hanging="360"/>
      </w:pPr>
    </w:lvl>
    <w:lvl w:ilvl="7" w:tplc="4B766522">
      <w:start w:val="1"/>
      <w:numFmt w:val="lowerLetter"/>
      <w:lvlText w:val="%8."/>
      <w:lvlJc w:val="left"/>
      <w:pPr>
        <w:ind w:left="5760" w:hanging="360"/>
      </w:pPr>
    </w:lvl>
    <w:lvl w:ilvl="8" w:tplc="56F8BA5C">
      <w:start w:val="1"/>
      <w:numFmt w:val="lowerRoman"/>
      <w:lvlText w:val="%9."/>
      <w:lvlJc w:val="right"/>
      <w:pPr>
        <w:ind w:left="6480" w:hanging="180"/>
      </w:pPr>
    </w:lvl>
  </w:abstractNum>
  <w:abstractNum w:abstractNumId="4" w15:restartNumberingAfterBreak="0">
    <w:nsid w:val="2529B7EC"/>
    <w:multiLevelType w:val="hybridMultilevel"/>
    <w:tmpl w:val="26E4701A"/>
    <w:lvl w:ilvl="0" w:tplc="0B8EC342">
      <w:start w:val="1"/>
      <w:numFmt w:val="decimal"/>
      <w:lvlText w:val="%1."/>
      <w:lvlJc w:val="left"/>
      <w:pPr>
        <w:ind w:left="720" w:hanging="360"/>
      </w:pPr>
    </w:lvl>
    <w:lvl w:ilvl="1" w:tplc="699274A6">
      <w:start w:val="1"/>
      <w:numFmt w:val="bullet"/>
      <w:lvlText w:val="o"/>
      <w:lvlJc w:val="left"/>
      <w:pPr>
        <w:ind w:left="1440" w:hanging="360"/>
      </w:pPr>
      <w:rPr>
        <w:rFonts w:ascii="Courier New" w:hAnsi="Courier New" w:hint="default"/>
      </w:rPr>
    </w:lvl>
    <w:lvl w:ilvl="2" w:tplc="6F685BFA">
      <w:start w:val="1"/>
      <w:numFmt w:val="bullet"/>
      <w:lvlText w:val=""/>
      <w:lvlJc w:val="left"/>
      <w:pPr>
        <w:ind w:left="2160" w:hanging="360"/>
      </w:pPr>
      <w:rPr>
        <w:rFonts w:ascii="Wingdings" w:hAnsi="Wingdings" w:hint="default"/>
      </w:rPr>
    </w:lvl>
    <w:lvl w:ilvl="3" w:tplc="18D87218">
      <w:start w:val="1"/>
      <w:numFmt w:val="bullet"/>
      <w:lvlText w:val=""/>
      <w:lvlJc w:val="left"/>
      <w:pPr>
        <w:ind w:left="2880" w:hanging="360"/>
      </w:pPr>
      <w:rPr>
        <w:rFonts w:ascii="Symbol" w:hAnsi="Symbol" w:hint="default"/>
      </w:rPr>
    </w:lvl>
    <w:lvl w:ilvl="4" w:tplc="6B1A22EA">
      <w:start w:val="1"/>
      <w:numFmt w:val="bullet"/>
      <w:lvlText w:val="o"/>
      <w:lvlJc w:val="left"/>
      <w:pPr>
        <w:ind w:left="3600" w:hanging="360"/>
      </w:pPr>
      <w:rPr>
        <w:rFonts w:ascii="Courier New" w:hAnsi="Courier New" w:hint="default"/>
      </w:rPr>
    </w:lvl>
    <w:lvl w:ilvl="5" w:tplc="E04ECAA4">
      <w:start w:val="1"/>
      <w:numFmt w:val="bullet"/>
      <w:lvlText w:val=""/>
      <w:lvlJc w:val="left"/>
      <w:pPr>
        <w:ind w:left="4320" w:hanging="360"/>
      </w:pPr>
      <w:rPr>
        <w:rFonts w:ascii="Wingdings" w:hAnsi="Wingdings" w:hint="default"/>
      </w:rPr>
    </w:lvl>
    <w:lvl w:ilvl="6" w:tplc="99F85BF2">
      <w:start w:val="1"/>
      <w:numFmt w:val="bullet"/>
      <w:lvlText w:val=""/>
      <w:lvlJc w:val="left"/>
      <w:pPr>
        <w:ind w:left="5040" w:hanging="360"/>
      </w:pPr>
      <w:rPr>
        <w:rFonts w:ascii="Symbol" w:hAnsi="Symbol" w:hint="default"/>
      </w:rPr>
    </w:lvl>
    <w:lvl w:ilvl="7" w:tplc="A9A82532">
      <w:start w:val="1"/>
      <w:numFmt w:val="bullet"/>
      <w:lvlText w:val="o"/>
      <w:lvlJc w:val="left"/>
      <w:pPr>
        <w:ind w:left="5760" w:hanging="360"/>
      </w:pPr>
      <w:rPr>
        <w:rFonts w:ascii="Courier New" w:hAnsi="Courier New" w:hint="default"/>
      </w:rPr>
    </w:lvl>
    <w:lvl w:ilvl="8" w:tplc="76A648DC">
      <w:start w:val="1"/>
      <w:numFmt w:val="bullet"/>
      <w:lvlText w:val=""/>
      <w:lvlJc w:val="left"/>
      <w:pPr>
        <w:ind w:left="6480" w:hanging="360"/>
      </w:pPr>
      <w:rPr>
        <w:rFonts w:ascii="Wingdings" w:hAnsi="Wingdings" w:hint="default"/>
      </w:rPr>
    </w:lvl>
  </w:abstractNum>
  <w:abstractNum w:abstractNumId="5" w15:restartNumberingAfterBreak="0">
    <w:nsid w:val="2F27B241"/>
    <w:multiLevelType w:val="hybridMultilevel"/>
    <w:tmpl w:val="858241B6"/>
    <w:lvl w:ilvl="0" w:tplc="48FA2E2E">
      <w:start w:val="1"/>
      <w:numFmt w:val="decimal"/>
      <w:lvlText w:val="%1."/>
      <w:lvlJc w:val="left"/>
      <w:pPr>
        <w:ind w:left="720" w:hanging="360"/>
      </w:pPr>
    </w:lvl>
    <w:lvl w:ilvl="1" w:tplc="EB50238E">
      <w:start w:val="1"/>
      <w:numFmt w:val="bullet"/>
      <w:lvlText w:val="o"/>
      <w:lvlJc w:val="left"/>
      <w:pPr>
        <w:ind w:left="1440" w:hanging="360"/>
      </w:pPr>
      <w:rPr>
        <w:rFonts w:ascii="Courier New" w:hAnsi="Courier New" w:hint="default"/>
      </w:rPr>
    </w:lvl>
    <w:lvl w:ilvl="2" w:tplc="491AC762">
      <w:start w:val="1"/>
      <w:numFmt w:val="bullet"/>
      <w:lvlText w:val=""/>
      <w:lvlJc w:val="left"/>
      <w:pPr>
        <w:ind w:left="2160" w:hanging="360"/>
      </w:pPr>
      <w:rPr>
        <w:rFonts w:ascii="Wingdings" w:hAnsi="Wingdings" w:hint="default"/>
      </w:rPr>
    </w:lvl>
    <w:lvl w:ilvl="3" w:tplc="B4246762">
      <w:start w:val="1"/>
      <w:numFmt w:val="bullet"/>
      <w:lvlText w:val=""/>
      <w:lvlJc w:val="left"/>
      <w:pPr>
        <w:ind w:left="2880" w:hanging="360"/>
      </w:pPr>
      <w:rPr>
        <w:rFonts w:ascii="Symbol" w:hAnsi="Symbol" w:hint="default"/>
      </w:rPr>
    </w:lvl>
    <w:lvl w:ilvl="4" w:tplc="93B63BD2">
      <w:start w:val="1"/>
      <w:numFmt w:val="bullet"/>
      <w:lvlText w:val="o"/>
      <w:lvlJc w:val="left"/>
      <w:pPr>
        <w:ind w:left="3600" w:hanging="360"/>
      </w:pPr>
      <w:rPr>
        <w:rFonts w:ascii="Courier New" w:hAnsi="Courier New" w:hint="default"/>
      </w:rPr>
    </w:lvl>
    <w:lvl w:ilvl="5" w:tplc="312CD6EA">
      <w:start w:val="1"/>
      <w:numFmt w:val="bullet"/>
      <w:lvlText w:val=""/>
      <w:lvlJc w:val="left"/>
      <w:pPr>
        <w:ind w:left="4320" w:hanging="360"/>
      </w:pPr>
      <w:rPr>
        <w:rFonts w:ascii="Wingdings" w:hAnsi="Wingdings" w:hint="default"/>
      </w:rPr>
    </w:lvl>
    <w:lvl w:ilvl="6" w:tplc="6898F1A2">
      <w:start w:val="1"/>
      <w:numFmt w:val="bullet"/>
      <w:lvlText w:val=""/>
      <w:lvlJc w:val="left"/>
      <w:pPr>
        <w:ind w:left="5040" w:hanging="360"/>
      </w:pPr>
      <w:rPr>
        <w:rFonts w:ascii="Symbol" w:hAnsi="Symbol" w:hint="default"/>
      </w:rPr>
    </w:lvl>
    <w:lvl w:ilvl="7" w:tplc="936AD9C0">
      <w:start w:val="1"/>
      <w:numFmt w:val="bullet"/>
      <w:lvlText w:val="o"/>
      <w:lvlJc w:val="left"/>
      <w:pPr>
        <w:ind w:left="5760" w:hanging="360"/>
      </w:pPr>
      <w:rPr>
        <w:rFonts w:ascii="Courier New" w:hAnsi="Courier New" w:hint="default"/>
      </w:rPr>
    </w:lvl>
    <w:lvl w:ilvl="8" w:tplc="5CB4E30C">
      <w:start w:val="1"/>
      <w:numFmt w:val="bullet"/>
      <w:lvlText w:val=""/>
      <w:lvlJc w:val="left"/>
      <w:pPr>
        <w:ind w:left="6480" w:hanging="360"/>
      </w:pPr>
      <w:rPr>
        <w:rFonts w:ascii="Wingdings" w:hAnsi="Wingdings" w:hint="default"/>
      </w:rPr>
    </w:lvl>
  </w:abstractNum>
  <w:abstractNum w:abstractNumId="6" w15:restartNumberingAfterBreak="0">
    <w:nsid w:val="4261460D"/>
    <w:multiLevelType w:val="hybridMultilevel"/>
    <w:tmpl w:val="6F629878"/>
    <w:lvl w:ilvl="0" w:tplc="DAAEE09E">
      <w:start w:val="1"/>
      <w:numFmt w:val="decimal"/>
      <w:lvlText w:val="%1."/>
      <w:lvlJc w:val="left"/>
      <w:pPr>
        <w:ind w:left="720" w:hanging="360"/>
      </w:pPr>
      <w:rPr>
        <w:color w:val="00B0F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5B36DCB"/>
    <w:multiLevelType w:val="hybridMultilevel"/>
    <w:tmpl w:val="4FCCA22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58299A11"/>
    <w:multiLevelType w:val="hybridMultilevel"/>
    <w:tmpl w:val="97F64990"/>
    <w:lvl w:ilvl="0" w:tplc="91BC66E4">
      <w:start w:val="1"/>
      <w:numFmt w:val="decimal"/>
      <w:lvlText w:val="%1."/>
      <w:lvlJc w:val="left"/>
      <w:pPr>
        <w:ind w:left="720" w:hanging="360"/>
      </w:pPr>
    </w:lvl>
    <w:lvl w:ilvl="1" w:tplc="B588C9E4">
      <w:start w:val="1"/>
      <w:numFmt w:val="bullet"/>
      <w:lvlText w:val="o"/>
      <w:lvlJc w:val="left"/>
      <w:pPr>
        <w:ind w:left="1440" w:hanging="360"/>
      </w:pPr>
      <w:rPr>
        <w:rFonts w:ascii="Courier New" w:hAnsi="Courier New" w:hint="default"/>
      </w:rPr>
    </w:lvl>
    <w:lvl w:ilvl="2" w:tplc="C53E95DA">
      <w:start w:val="1"/>
      <w:numFmt w:val="bullet"/>
      <w:lvlText w:val=""/>
      <w:lvlJc w:val="left"/>
      <w:pPr>
        <w:ind w:left="2160" w:hanging="360"/>
      </w:pPr>
      <w:rPr>
        <w:rFonts w:ascii="Wingdings" w:hAnsi="Wingdings" w:hint="default"/>
      </w:rPr>
    </w:lvl>
    <w:lvl w:ilvl="3" w:tplc="61D6EDC6">
      <w:start w:val="1"/>
      <w:numFmt w:val="bullet"/>
      <w:lvlText w:val=""/>
      <w:lvlJc w:val="left"/>
      <w:pPr>
        <w:ind w:left="2880" w:hanging="360"/>
      </w:pPr>
      <w:rPr>
        <w:rFonts w:ascii="Symbol" w:hAnsi="Symbol" w:hint="default"/>
      </w:rPr>
    </w:lvl>
    <w:lvl w:ilvl="4" w:tplc="725E1318">
      <w:start w:val="1"/>
      <w:numFmt w:val="bullet"/>
      <w:lvlText w:val="o"/>
      <w:lvlJc w:val="left"/>
      <w:pPr>
        <w:ind w:left="3600" w:hanging="360"/>
      </w:pPr>
      <w:rPr>
        <w:rFonts w:ascii="Courier New" w:hAnsi="Courier New" w:hint="default"/>
      </w:rPr>
    </w:lvl>
    <w:lvl w:ilvl="5" w:tplc="C4DCC574">
      <w:start w:val="1"/>
      <w:numFmt w:val="bullet"/>
      <w:lvlText w:val=""/>
      <w:lvlJc w:val="left"/>
      <w:pPr>
        <w:ind w:left="4320" w:hanging="360"/>
      </w:pPr>
      <w:rPr>
        <w:rFonts w:ascii="Wingdings" w:hAnsi="Wingdings" w:hint="default"/>
      </w:rPr>
    </w:lvl>
    <w:lvl w:ilvl="6" w:tplc="8612F900">
      <w:start w:val="1"/>
      <w:numFmt w:val="bullet"/>
      <w:lvlText w:val=""/>
      <w:lvlJc w:val="left"/>
      <w:pPr>
        <w:ind w:left="5040" w:hanging="360"/>
      </w:pPr>
      <w:rPr>
        <w:rFonts w:ascii="Symbol" w:hAnsi="Symbol" w:hint="default"/>
      </w:rPr>
    </w:lvl>
    <w:lvl w:ilvl="7" w:tplc="0AE8BD1C">
      <w:start w:val="1"/>
      <w:numFmt w:val="bullet"/>
      <w:lvlText w:val="o"/>
      <w:lvlJc w:val="left"/>
      <w:pPr>
        <w:ind w:left="5760" w:hanging="360"/>
      </w:pPr>
      <w:rPr>
        <w:rFonts w:ascii="Courier New" w:hAnsi="Courier New" w:hint="default"/>
      </w:rPr>
    </w:lvl>
    <w:lvl w:ilvl="8" w:tplc="54189908">
      <w:start w:val="1"/>
      <w:numFmt w:val="bullet"/>
      <w:lvlText w:val=""/>
      <w:lvlJc w:val="left"/>
      <w:pPr>
        <w:ind w:left="6480" w:hanging="360"/>
      </w:pPr>
      <w:rPr>
        <w:rFonts w:ascii="Wingdings" w:hAnsi="Wingdings" w:hint="default"/>
      </w:rPr>
    </w:lvl>
  </w:abstractNum>
  <w:abstractNum w:abstractNumId="9" w15:restartNumberingAfterBreak="0">
    <w:nsid w:val="7931D2E3"/>
    <w:multiLevelType w:val="hybridMultilevel"/>
    <w:tmpl w:val="0322752E"/>
    <w:lvl w:ilvl="0" w:tplc="0322B104">
      <w:start w:val="1"/>
      <w:numFmt w:val="decimal"/>
      <w:lvlText w:val="%1."/>
      <w:lvlJc w:val="left"/>
      <w:pPr>
        <w:ind w:left="720" w:hanging="360"/>
      </w:pPr>
    </w:lvl>
    <w:lvl w:ilvl="1" w:tplc="631CA812">
      <w:start w:val="1"/>
      <w:numFmt w:val="bullet"/>
      <w:lvlText w:val="o"/>
      <w:lvlJc w:val="left"/>
      <w:pPr>
        <w:ind w:left="1440" w:hanging="360"/>
      </w:pPr>
      <w:rPr>
        <w:rFonts w:ascii="Courier New" w:hAnsi="Courier New" w:hint="default"/>
      </w:rPr>
    </w:lvl>
    <w:lvl w:ilvl="2" w:tplc="381604C4">
      <w:start w:val="1"/>
      <w:numFmt w:val="bullet"/>
      <w:lvlText w:val=""/>
      <w:lvlJc w:val="left"/>
      <w:pPr>
        <w:ind w:left="2160" w:hanging="360"/>
      </w:pPr>
      <w:rPr>
        <w:rFonts w:ascii="Wingdings" w:hAnsi="Wingdings" w:hint="default"/>
      </w:rPr>
    </w:lvl>
    <w:lvl w:ilvl="3" w:tplc="5052C9B8">
      <w:start w:val="1"/>
      <w:numFmt w:val="bullet"/>
      <w:lvlText w:val=""/>
      <w:lvlJc w:val="left"/>
      <w:pPr>
        <w:ind w:left="2880" w:hanging="360"/>
      </w:pPr>
      <w:rPr>
        <w:rFonts w:ascii="Symbol" w:hAnsi="Symbol" w:hint="default"/>
      </w:rPr>
    </w:lvl>
    <w:lvl w:ilvl="4" w:tplc="2EF4A916">
      <w:start w:val="1"/>
      <w:numFmt w:val="bullet"/>
      <w:lvlText w:val="o"/>
      <w:lvlJc w:val="left"/>
      <w:pPr>
        <w:ind w:left="3600" w:hanging="360"/>
      </w:pPr>
      <w:rPr>
        <w:rFonts w:ascii="Courier New" w:hAnsi="Courier New" w:hint="default"/>
      </w:rPr>
    </w:lvl>
    <w:lvl w:ilvl="5" w:tplc="5E7E8506">
      <w:start w:val="1"/>
      <w:numFmt w:val="bullet"/>
      <w:lvlText w:val=""/>
      <w:lvlJc w:val="left"/>
      <w:pPr>
        <w:ind w:left="4320" w:hanging="360"/>
      </w:pPr>
      <w:rPr>
        <w:rFonts w:ascii="Wingdings" w:hAnsi="Wingdings" w:hint="default"/>
      </w:rPr>
    </w:lvl>
    <w:lvl w:ilvl="6" w:tplc="BA106728">
      <w:start w:val="1"/>
      <w:numFmt w:val="bullet"/>
      <w:lvlText w:val=""/>
      <w:lvlJc w:val="left"/>
      <w:pPr>
        <w:ind w:left="5040" w:hanging="360"/>
      </w:pPr>
      <w:rPr>
        <w:rFonts w:ascii="Symbol" w:hAnsi="Symbol" w:hint="default"/>
      </w:rPr>
    </w:lvl>
    <w:lvl w:ilvl="7" w:tplc="0898EF98">
      <w:start w:val="1"/>
      <w:numFmt w:val="bullet"/>
      <w:lvlText w:val="o"/>
      <w:lvlJc w:val="left"/>
      <w:pPr>
        <w:ind w:left="5760" w:hanging="360"/>
      </w:pPr>
      <w:rPr>
        <w:rFonts w:ascii="Courier New" w:hAnsi="Courier New" w:hint="default"/>
      </w:rPr>
    </w:lvl>
    <w:lvl w:ilvl="8" w:tplc="44221B4A">
      <w:start w:val="1"/>
      <w:numFmt w:val="bullet"/>
      <w:lvlText w:val=""/>
      <w:lvlJc w:val="left"/>
      <w:pPr>
        <w:ind w:left="6480" w:hanging="360"/>
      </w:pPr>
      <w:rPr>
        <w:rFonts w:ascii="Wingdings" w:hAnsi="Wingdings" w:hint="default"/>
      </w:rPr>
    </w:lvl>
  </w:abstractNum>
  <w:num w:numId="1" w16cid:durableId="616569938">
    <w:abstractNumId w:val="2"/>
  </w:num>
  <w:num w:numId="2" w16cid:durableId="1060592612">
    <w:abstractNumId w:val="0"/>
  </w:num>
  <w:num w:numId="3" w16cid:durableId="1102652640">
    <w:abstractNumId w:val="9"/>
  </w:num>
  <w:num w:numId="4" w16cid:durableId="2053844203">
    <w:abstractNumId w:val="4"/>
  </w:num>
  <w:num w:numId="5" w16cid:durableId="426538965">
    <w:abstractNumId w:val="5"/>
  </w:num>
  <w:num w:numId="6" w16cid:durableId="1284580781">
    <w:abstractNumId w:val="8"/>
  </w:num>
  <w:num w:numId="7" w16cid:durableId="156961456">
    <w:abstractNumId w:val="1"/>
  </w:num>
  <w:num w:numId="8" w16cid:durableId="346568813">
    <w:abstractNumId w:val="3"/>
  </w:num>
  <w:num w:numId="9" w16cid:durableId="527111356">
    <w:abstractNumId w:val="6"/>
  </w:num>
  <w:num w:numId="10" w16cid:durableId="1610491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2A4"/>
    <w:rsid w:val="0000ED00"/>
    <w:rsid w:val="00026DFC"/>
    <w:rsid w:val="000277F5"/>
    <w:rsid w:val="00066D0D"/>
    <w:rsid w:val="00071B3D"/>
    <w:rsid w:val="00084C25"/>
    <w:rsid w:val="000B42EE"/>
    <w:rsid w:val="000D4EB8"/>
    <w:rsid w:val="000E2771"/>
    <w:rsid w:val="000F30B6"/>
    <w:rsid w:val="00103D67"/>
    <w:rsid w:val="0010690F"/>
    <w:rsid w:val="00112DC6"/>
    <w:rsid w:val="00123E3E"/>
    <w:rsid w:val="00136429"/>
    <w:rsid w:val="0015516E"/>
    <w:rsid w:val="00155659"/>
    <w:rsid w:val="00184293"/>
    <w:rsid w:val="0018510C"/>
    <w:rsid w:val="001956DC"/>
    <w:rsid w:val="0024673F"/>
    <w:rsid w:val="00277A32"/>
    <w:rsid w:val="00280F23"/>
    <w:rsid w:val="002C0359"/>
    <w:rsid w:val="0030056B"/>
    <w:rsid w:val="00305537"/>
    <w:rsid w:val="0033100A"/>
    <w:rsid w:val="00333D03"/>
    <w:rsid w:val="003535FB"/>
    <w:rsid w:val="00361371"/>
    <w:rsid w:val="00364623"/>
    <w:rsid w:val="0036588D"/>
    <w:rsid w:val="00377581"/>
    <w:rsid w:val="00386A7B"/>
    <w:rsid w:val="003B314F"/>
    <w:rsid w:val="003C7CF1"/>
    <w:rsid w:val="00406990"/>
    <w:rsid w:val="00412CEA"/>
    <w:rsid w:val="00430523"/>
    <w:rsid w:val="0043126E"/>
    <w:rsid w:val="00442AB2"/>
    <w:rsid w:val="00445CFF"/>
    <w:rsid w:val="004603D1"/>
    <w:rsid w:val="00462C71"/>
    <w:rsid w:val="00471B1C"/>
    <w:rsid w:val="004840AD"/>
    <w:rsid w:val="004A2E5A"/>
    <w:rsid w:val="004B34D6"/>
    <w:rsid w:val="004B6129"/>
    <w:rsid w:val="004C026B"/>
    <w:rsid w:val="004D5211"/>
    <w:rsid w:val="004E5939"/>
    <w:rsid w:val="00504974"/>
    <w:rsid w:val="005178B4"/>
    <w:rsid w:val="00534DC5"/>
    <w:rsid w:val="00536F06"/>
    <w:rsid w:val="00539057"/>
    <w:rsid w:val="00540C29"/>
    <w:rsid w:val="005552A4"/>
    <w:rsid w:val="00566458"/>
    <w:rsid w:val="005940F7"/>
    <w:rsid w:val="005A10C0"/>
    <w:rsid w:val="005B2FAE"/>
    <w:rsid w:val="00605204"/>
    <w:rsid w:val="0060664F"/>
    <w:rsid w:val="00617FE8"/>
    <w:rsid w:val="00624DFE"/>
    <w:rsid w:val="00632670"/>
    <w:rsid w:val="00640E4A"/>
    <w:rsid w:val="00655F68"/>
    <w:rsid w:val="00681142"/>
    <w:rsid w:val="006918A1"/>
    <w:rsid w:val="006A182A"/>
    <w:rsid w:val="006A3313"/>
    <w:rsid w:val="006D34E6"/>
    <w:rsid w:val="00704537"/>
    <w:rsid w:val="00717114"/>
    <w:rsid w:val="007217B7"/>
    <w:rsid w:val="007275F1"/>
    <w:rsid w:val="0073683E"/>
    <w:rsid w:val="007378CD"/>
    <w:rsid w:val="00760D67"/>
    <w:rsid w:val="00762D8A"/>
    <w:rsid w:val="00773B4E"/>
    <w:rsid w:val="00791F6E"/>
    <w:rsid w:val="007A0F27"/>
    <w:rsid w:val="00822E1F"/>
    <w:rsid w:val="0082579F"/>
    <w:rsid w:val="008426AA"/>
    <w:rsid w:val="00850762"/>
    <w:rsid w:val="00863C34"/>
    <w:rsid w:val="00863EF3"/>
    <w:rsid w:val="008845C6"/>
    <w:rsid w:val="00897927"/>
    <w:rsid w:val="008A5D7C"/>
    <w:rsid w:val="008C7B94"/>
    <w:rsid w:val="008E0E7F"/>
    <w:rsid w:val="008F0F8E"/>
    <w:rsid w:val="00902608"/>
    <w:rsid w:val="00940A7A"/>
    <w:rsid w:val="009648B7"/>
    <w:rsid w:val="009712D9"/>
    <w:rsid w:val="0099134F"/>
    <w:rsid w:val="009A7AA0"/>
    <w:rsid w:val="009D2564"/>
    <w:rsid w:val="009D5424"/>
    <w:rsid w:val="009E6B7C"/>
    <w:rsid w:val="00A271C1"/>
    <w:rsid w:val="00A64A0E"/>
    <w:rsid w:val="00A67B6C"/>
    <w:rsid w:val="00A81506"/>
    <w:rsid w:val="00A83BD2"/>
    <w:rsid w:val="00AC3624"/>
    <w:rsid w:val="00B4233E"/>
    <w:rsid w:val="00B60B6E"/>
    <w:rsid w:val="00B70FA6"/>
    <w:rsid w:val="00B74405"/>
    <w:rsid w:val="00B82555"/>
    <w:rsid w:val="00B84505"/>
    <w:rsid w:val="00B86B6E"/>
    <w:rsid w:val="00B962A3"/>
    <w:rsid w:val="00BA6179"/>
    <w:rsid w:val="00BB5BE8"/>
    <w:rsid w:val="00BC0719"/>
    <w:rsid w:val="00BC0786"/>
    <w:rsid w:val="00BE1A4C"/>
    <w:rsid w:val="00BE7499"/>
    <w:rsid w:val="00BE866E"/>
    <w:rsid w:val="00C15EE3"/>
    <w:rsid w:val="00C17EE8"/>
    <w:rsid w:val="00C20121"/>
    <w:rsid w:val="00C81220"/>
    <w:rsid w:val="00C95BA3"/>
    <w:rsid w:val="00CC1E8E"/>
    <w:rsid w:val="00D02532"/>
    <w:rsid w:val="00D20DD4"/>
    <w:rsid w:val="00D22E8D"/>
    <w:rsid w:val="00D3489D"/>
    <w:rsid w:val="00D3765F"/>
    <w:rsid w:val="00D3778F"/>
    <w:rsid w:val="00D86A7B"/>
    <w:rsid w:val="00DB4156"/>
    <w:rsid w:val="00DB740B"/>
    <w:rsid w:val="00DD073A"/>
    <w:rsid w:val="00DD0B9D"/>
    <w:rsid w:val="00DD27D3"/>
    <w:rsid w:val="00DD4CC0"/>
    <w:rsid w:val="00DE56C1"/>
    <w:rsid w:val="00E0497A"/>
    <w:rsid w:val="00E3454B"/>
    <w:rsid w:val="00E41DAA"/>
    <w:rsid w:val="00E4334C"/>
    <w:rsid w:val="00E74966"/>
    <w:rsid w:val="00EB11F4"/>
    <w:rsid w:val="00EC5635"/>
    <w:rsid w:val="00ED5DCF"/>
    <w:rsid w:val="00ED6EE7"/>
    <w:rsid w:val="00EE476C"/>
    <w:rsid w:val="00F104F0"/>
    <w:rsid w:val="00F15D16"/>
    <w:rsid w:val="00F37219"/>
    <w:rsid w:val="00F460A9"/>
    <w:rsid w:val="00F5683B"/>
    <w:rsid w:val="00F573C2"/>
    <w:rsid w:val="00F60EB1"/>
    <w:rsid w:val="00F73957"/>
    <w:rsid w:val="00F757FC"/>
    <w:rsid w:val="00F85DD4"/>
    <w:rsid w:val="00F872C2"/>
    <w:rsid w:val="00F87E26"/>
    <w:rsid w:val="00F9220D"/>
    <w:rsid w:val="00FB26E6"/>
    <w:rsid w:val="00FF7738"/>
    <w:rsid w:val="012C747D"/>
    <w:rsid w:val="01332B2D"/>
    <w:rsid w:val="0142BDA9"/>
    <w:rsid w:val="018D7D11"/>
    <w:rsid w:val="0192629C"/>
    <w:rsid w:val="01B84EE5"/>
    <w:rsid w:val="01C112A6"/>
    <w:rsid w:val="02388280"/>
    <w:rsid w:val="0254A97B"/>
    <w:rsid w:val="029FC6E4"/>
    <w:rsid w:val="02A3EDF7"/>
    <w:rsid w:val="02BE9552"/>
    <w:rsid w:val="0356809B"/>
    <w:rsid w:val="0357C09E"/>
    <w:rsid w:val="036311F5"/>
    <w:rsid w:val="03AF41CE"/>
    <w:rsid w:val="03B14DC7"/>
    <w:rsid w:val="03EDF515"/>
    <w:rsid w:val="03EEA4D7"/>
    <w:rsid w:val="046ACBEF"/>
    <w:rsid w:val="047D2568"/>
    <w:rsid w:val="04F85CF1"/>
    <w:rsid w:val="06069C50"/>
    <w:rsid w:val="0654673B"/>
    <w:rsid w:val="07000AED"/>
    <w:rsid w:val="070E45D4"/>
    <w:rsid w:val="0824210A"/>
    <w:rsid w:val="092BEFBF"/>
    <w:rsid w:val="0943E8BC"/>
    <w:rsid w:val="0A5234D2"/>
    <w:rsid w:val="0A9B27BD"/>
    <w:rsid w:val="0ADFB91D"/>
    <w:rsid w:val="0B193036"/>
    <w:rsid w:val="0B717848"/>
    <w:rsid w:val="0BF4D9EB"/>
    <w:rsid w:val="0C2D07D5"/>
    <w:rsid w:val="0C3B9CB8"/>
    <w:rsid w:val="0C53E84E"/>
    <w:rsid w:val="0CD43E61"/>
    <w:rsid w:val="0CD94328"/>
    <w:rsid w:val="0D3923E5"/>
    <w:rsid w:val="0D89F251"/>
    <w:rsid w:val="0DC0EA2D"/>
    <w:rsid w:val="0DF15243"/>
    <w:rsid w:val="0E7C6375"/>
    <w:rsid w:val="0E8A0D06"/>
    <w:rsid w:val="0EF1F475"/>
    <w:rsid w:val="0F492E36"/>
    <w:rsid w:val="0F680D2E"/>
    <w:rsid w:val="0F6E98E0"/>
    <w:rsid w:val="0F733D7A"/>
    <w:rsid w:val="0FBB17C6"/>
    <w:rsid w:val="0FF64ADD"/>
    <w:rsid w:val="10A6ED33"/>
    <w:rsid w:val="10DF3D43"/>
    <w:rsid w:val="113FA941"/>
    <w:rsid w:val="11668351"/>
    <w:rsid w:val="116A9EA7"/>
    <w:rsid w:val="11B1B72D"/>
    <w:rsid w:val="1256879E"/>
    <w:rsid w:val="12939C9A"/>
    <w:rsid w:val="12B27BDB"/>
    <w:rsid w:val="12D99ADF"/>
    <w:rsid w:val="1357EDD9"/>
    <w:rsid w:val="137ED47D"/>
    <w:rsid w:val="141F41E5"/>
    <w:rsid w:val="14631CD2"/>
    <w:rsid w:val="14756B40"/>
    <w:rsid w:val="149E2413"/>
    <w:rsid w:val="14C99F31"/>
    <w:rsid w:val="150D2C22"/>
    <w:rsid w:val="1520F94C"/>
    <w:rsid w:val="155E8376"/>
    <w:rsid w:val="156BF4D4"/>
    <w:rsid w:val="15BAB390"/>
    <w:rsid w:val="15BAC1BE"/>
    <w:rsid w:val="164AF6CB"/>
    <w:rsid w:val="169FA19D"/>
    <w:rsid w:val="16AABCAD"/>
    <w:rsid w:val="16FD065A"/>
    <w:rsid w:val="1738659D"/>
    <w:rsid w:val="18324C67"/>
    <w:rsid w:val="18395AC7"/>
    <w:rsid w:val="185D8607"/>
    <w:rsid w:val="18747292"/>
    <w:rsid w:val="1882CF10"/>
    <w:rsid w:val="18C79CA7"/>
    <w:rsid w:val="18CDA31E"/>
    <w:rsid w:val="18D769BA"/>
    <w:rsid w:val="19490C13"/>
    <w:rsid w:val="195FB2A0"/>
    <w:rsid w:val="19BDF763"/>
    <w:rsid w:val="1A3BE811"/>
    <w:rsid w:val="1A4C298D"/>
    <w:rsid w:val="1AF5DCE7"/>
    <w:rsid w:val="1AFB8301"/>
    <w:rsid w:val="1B5D21C3"/>
    <w:rsid w:val="1BC20DFB"/>
    <w:rsid w:val="1D743564"/>
    <w:rsid w:val="1DD4895C"/>
    <w:rsid w:val="1E6BDE3B"/>
    <w:rsid w:val="1E7142D1"/>
    <w:rsid w:val="1EDCAF3C"/>
    <w:rsid w:val="1EE153D6"/>
    <w:rsid w:val="1EF9AEBD"/>
    <w:rsid w:val="1F07D317"/>
    <w:rsid w:val="1F630903"/>
    <w:rsid w:val="1F7BC7FD"/>
    <w:rsid w:val="20399D19"/>
    <w:rsid w:val="2054F2E2"/>
    <w:rsid w:val="206A8689"/>
    <w:rsid w:val="20ABD626"/>
    <w:rsid w:val="20C7D53D"/>
    <w:rsid w:val="218F4548"/>
    <w:rsid w:val="21DFBF18"/>
    <w:rsid w:val="222E7E2A"/>
    <w:rsid w:val="226D38E2"/>
    <w:rsid w:val="22747D32"/>
    <w:rsid w:val="22748564"/>
    <w:rsid w:val="228AD302"/>
    <w:rsid w:val="22D7A533"/>
    <w:rsid w:val="22E13B22"/>
    <w:rsid w:val="2308DC52"/>
    <w:rsid w:val="233B48A4"/>
    <w:rsid w:val="2360A71A"/>
    <w:rsid w:val="23D7255E"/>
    <w:rsid w:val="23FDC2B9"/>
    <w:rsid w:val="2454144E"/>
    <w:rsid w:val="245A84FD"/>
    <w:rsid w:val="245EDB2E"/>
    <w:rsid w:val="248CA6EA"/>
    <w:rsid w:val="249E14B5"/>
    <w:rsid w:val="24E574C2"/>
    <w:rsid w:val="25757237"/>
    <w:rsid w:val="25874920"/>
    <w:rsid w:val="2592FDC9"/>
    <w:rsid w:val="2600ECD6"/>
    <w:rsid w:val="262843AE"/>
    <w:rsid w:val="26CE98C4"/>
    <w:rsid w:val="26D33D5E"/>
    <w:rsid w:val="272ECE2A"/>
    <w:rsid w:val="279273D1"/>
    <w:rsid w:val="27C43F7C"/>
    <w:rsid w:val="287BB9E1"/>
    <w:rsid w:val="28914383"/>
    <w:rsid w:val="28AEFA85"/>
    <w:rsid w:val="28C4BDC8"/>
    <w:rsid w:val="2919C23F"/>
    <w:rsid w:val="2A608E29"/>
    <w:rsid w:val="2AA49EF5"/>
    <w:rsid w:val="2AF1E41F"/>
    <w:rsid w:val="2BA6AE81"/>
    <w:rsid w:val="2BD57C90"/>
    <w:rsid w:val="2C023F4D"/>
    <w:rsid w:val="2C19286F"/>
    <w:rsid w:val="2D039EE7"/>
    <w:rsid w:val="2D98130E"/>
    <w:rsid w:val="2DA9F9A7"/>
    <w:rsid w:val="2DDD5976"/>
    <w:rsid w:val="2F781018"/>
    <w:rsid w:val="302393E2"/>
    <w:rsid w:val="3030D224"/>
    <w:rsid w:val="30BA0C6A"/>
    <w:rsid w:val="30F282C4"/>
    <w:rsid w:val="31425733"/>
    <w:rsid w:val="314A35BF"/>
    <w:rsid w:val="3224F89A"/>
    <w:rsid w:val="32516924"/>
    <w:rsid w:val="328D24B8"/>
    <w:rsid w:val="33165F1A"/>
    <w:rsid w:val="333F96B0"/>
    <w:rsid w:val="33E15AF5"/>
    <w:rsid w:val="346D99BE"/>
    <w:rsid w:val="347EED24"/>
    <w:rsid w:val="34D43548"/>
    <w:rsid w:val="36CCDCFD"/>
    <w:rsid w:val="36DCBCCB"/>
    <w:rsid w:val="36E20908"/>
    <w:rsid w:val="37233D68"/>
    <w:rsid w:val="3725E8D4"/>
    <w:rsid w:val="37766439"/>
    <w:rsid w:val="378321FD"/>
    <w:rsid w:val="37971F12"/>
    <w:rsid w:val="391D74CD"/>
    <w:rsid w:val="392AC57F"/>
    <w:rsid w:val="39396F49"/>
    <w:rsid w:val="3A68DC36"/>
    <w:rsid w:val="3AE58388"/>
    <w:rsid w:val="3B4376CC"/>
    <w:rsid w:val="3B519556"/>
    <w:rsid w:val="3B955D28"/>
    <w:rsid w:val="3C0D4BC5"/>
    <w:rsid w:val="3C3B1FA3"/>
    <w:rsid w:val="3C9E6609"/>
    <w:rsid w:val="3CC46D4A"/>
    <w:rsid w:val="3D433FFC"/>
    <w:rsid w:val="3DC2B64F"/>
    <w:rsid w:val="3E005EC7"/>
    <w:rsid w:val="3E163163"/>
    <w:rsid w:val="3EF273B5"/>
    <w:rsid w:val="3F660929"/>
    <w:rsid w:val="3F830932"/>
    <w:rsid w:val="40785DDB"/>
    <w:rsid w:val="40BCE0C2"/>
    <w:rsid w:val="4131F1C9"/>
    <w:rsid w:val="41CD4173"/>
    <w:rsid w:val="41F13FFF"/>
    <w:rsid w:val="42A6D18C"/>
    <w:rsid w:val="42C69DC5"/>
    <w:rsid w:val="42DC9F21"/>
    <w:rsid w:val="436770A8"/>
    <w:rsid w:val="43AD0E56"/>
    <w:rsid w:val="440FBE7C"/>
    <w:rsid w:val="44242AD7"/>
    <w:rsid w:val="442720B1"/>
    <w:rsid w:val="442D092B"/>
    <w:rsid w:val="44626E26"/>
    <w:rsid w:val="4464BF2F"/>
    <w:rsid w:val="44857A90"/>
    <w:rsid w:val="449A46E8"/>
    <w:rsid w:val="4504E235"/>
    <w:rsid w:val="450C6895"/>
    <w:rsid w:val="4528D474"/>
    <w:rsid w:val="45EE9606"/>
    <w:rsid w:val="45EF8CEB"/>
    <w:rsid w:val="45FCC4BC"/>
    <w:rsid w:val="45FE3E87"/>
    <w:rsid w:val="460562EC"/>
    <w:rsid w:val="465E5595"/>
    <w:rsid w:val="46838F2E"/>
    <w:rsid w:val="46B0E6B6"/>
    <w:rsid w:val="46C43AD7"/>
    <w:rsid w:val="472A25B9"/>
    <w:rsid w:val="478393C6"/>
    <w:rsid w:val="478A4B29"/>
    <w:rsid w:val="47E62CC9"/>
    <w:rsid w:val="48D9353B"/>
    <w:rsid w:val="490FD6B1"/>
    <w:rsid w:val="491A778C"/>
    <w:rsid w:val="491AC4AB"/>
    <w:rsid w:val="49372C7B"/>
    <w:rsid w:val="49D6B529"/>
    <w:rsid w:val="49F098C3"/>
    <w:rsid w:val="49F92BE9"/>
    <w:rsid w:val="4AD8D40F"/>
    <w:rsid w:val="4B4B3114"/>
    <w:rsid w:val="4B7A49DE"/>
    <w:rsid w:val="4C1930B4"/>
    <w:rsid w:val="4C30D012"/>
    <w:rsid w:val="4CC78635"/>
    <w:rsid w:val="4D0E9354"/>
    <w:rsid w:val="4D475180"/>
    <w:rsid w:val="4D538281"/>
    <w:rsid w:val="4D82E2D8"/>
    <w:rsid w:val="4DEB811A"/>
    <w:rsid w:val="4F4F0C09"/>
    <w:rsid w:val="50463416"/>
    <w:rsid w:val="5099D4A8"/>
    <w:rsid w:val="50A943FF"/>
    <w:rsid w:val="50BCC5F4"/>
    <w:rsid w:val="50F4CB3C"/>
    <w:rsid w:val="5145482B"/>
    <w:rsid w:val="51E92F82"/>
    <w:rsid w:val="52093DAE"/>
    <w:rsid w:val="5235E272"/>
    <w:rsid w:val="523B8F41"/>
    <w:rsid w:val="529DF1E9"/>
    <w:rsid w:val="52B4B187"/>
    <w:rsid w:val="52DAEA90"/>
    <w:rsid w:val="52F661E0"/>
    <w:rsid w:val="5357EC54"/>
    <w:rsid w:val="5363CE14"/>
    <w:rsid w:val="537D51F0"/>
    <w:rsid w:val="53AE1060"/>
    <w:rsid w:val="53BE808A"/>
    <w:rsid w:val="543973E3"/>
    <w:rsid w:val="5496F503"/>
    <w:rsid w:val="54AA55F7"/>
    <w:rsid w:val="54E1A8D5"/>
    <w:rsid w:val="55CFEB68"/>
    <w:rsid w:val="55F43FCF"/>
    <w:rsid w:val="561C4FD7"/>
    <w:rsid w:val="56232076"/>
    <w:rsid w:val="564360E2"/>
    <w:rsid w:val="565B70F5"/>
    <w:rsid w:val="56BAC5B9"/>
    <w:rsid w:val="56D73198"/>
    <w:rsid w:val="5756ECC2"/>
    <w:rsid w:val="57F71958"/>
    <w:rsid w:val="581CE0A6"/>
    <w:rsid w:val="58B7674B"/>
    <w:rsid w:val="596D5F3F"/>
    <w:rsid w:val="596FD3E1"/>
    <w:rsid w:val="59B519F8"/>
    <w:rsid w:val="59DE389A"/>
    <w:rsid w:val="59F40603"/>
    <w:rsid w:val="59F96309"/>
    <w:rsid w:val="5A1AA9D8"/>
    <w:rsid w:val="5A809239"/>
    <w:rsid w:val="5A854936"/>
    <w:rsid w:val="5A9FFAF8"/>
    <w:rsid w:val="5ABA5BFF"/>
    <w:rsid w:val="5AFDB402"/>
    <w:rsid w:val="5B13C271"/>
    <w:rsid w:val="5B50EA59"/>
    <w:rsid w:val="5B548168"/>
    <w:rsid w:val="5C6B6D5B"/>
    <w:rsid w:val="5CBF4556"/>
    <w:rsid w:val="5CC7CEF4"/>
    <w:rsid w:val="5D0255C1"/>
    <w:rsid w:val="5D3C8CEC"/>
    <w:rsid w:val="5D7C64C2"/>
    <w:rsid w:val="5DEB6889"/>
    <w:rsid w:val="5DED6A4C"/>
    <w:rsid w:val="5E2FE67F"/>
    <w:rsid w:val="5E49A565"/>
    <w:rsid w:val="5EA3FA08"/>
    <w:rsid w:val="5EE8BB42"/>
    <w:rsid w:val="5F93348F"/>
    <w:rsid w:val="6032E06F"/>
    <w:rsid w:val="60432F83"/>
    <w:rsid w:val="604D8AC2"/>
    <w:rsid w:val="61ACFC02"/>
    <w:rsid w:val="6250C101"/>
    <w:rsid w:val="62AA3336"/>
    <w:rsid w:val="62CD6484"/>
    <w:rsid w:val="649D5B2D"/>
    <w:rsid w:val="64DDA6AA"/>
    <w:rsid w:val="652CDFA8"/>
    <w:rsid w:val="65E00065"/>
    <w:rsid w:val="66050546"/>
    <w:rsid w:val="662CE2FA"/>
    <w:rsid w:val="667B7F2E"/>
    <w:rsid w:val="66A13630"/>
    <w:rsid w:val="66AF0BED"/>
    <w:rsid w:val="66FBEFEA"/>
    <w:rsid w:val="67096100"/>
    <w:rsid w:val="673658D3"/>
    <w:rsid w:val="674AA3E1"/>
    <w:rsid w:val="677BD0C6"/>
    <w:rsid w:val="67A3340A"/>
    <w:rsid w:val="6897C04B"/>
    <w:rsid w:val="689DA8E5"/>
    <w:rsid w:val="6988C034"/>
    <w:rsid w:val="69ECA0B3"/>
    <w:rsid w:val="69EF4B0B"/>
    <w:rsid w:val="6A84BF99"/>
    <w:rsid w:val="6B34F8B9"/>
    <w:rsid w:val="6B4D1050"/>
    <w:rsid w:val="6B79FBE3"/>
    <w:rsid w:val="6B8EB51E"/>
    <w:rsid w:val="6C35EF83"/>
    <w:rsid w:val="6C9EAAE2"/>
    <w:rsid w:val="6CFF1C07"/>
    <w:rsid w:val="6D6A6820"/>
    <w:rsid w:val="6DC90C7D"/>
    <w:rsid w:val="6DE11029"/>
    <w:rsid w:val="6E1EC3CA"/>
    <w:rsid w:val="6E6F498D"/>
    <w:rsid w:val="6F280B99"/>
    <w:rsid w:val="6F707C52"/>
    <w:rsid w:val="6F8532B7"/>
    <w:rsid w:val="6F9EB3FB"/>
    <w:rsid w:val="6FF78885"/>
    <w:rsid w:val="70016F4B"/>
    <w:rsid w:val="7017672F"/>
    <w:rsid w:val="702108C4"/>
    <w:rsid w:val="7063BC7C"/>
    <w:rsid w:val="706A51CD"/>
    <w:rsid w:val="70F3AFE7"/>
    <w:rsid w:val="70F6FEE7"/>
    <w:rsid w:val="7122B30C"/>
    <w:rsid w:val="713BDB69"/>
    <w:rsid w:val="714D1640"/>
    <w:rsid w:val="72A0DACB"/>
    <w:rsid w:val="72B2569D"/>
    <w:rsid w:val="730445D5"/>
    <w:rsid w:val="737AFDF0"/>
    <w:rsid w:val="73CED259"/>
    <w:rsid w:val="73CFB172"/>
    <w:rsid w:val="7526CAB3"/>
    <w:rsid w:val="755F5198"/>
    <w:rsid w:val="76F2977B"/>
    <w:rsid w:val="77200B00"/>
    <w:rsid w:val="7788ABD8"/>
    <w:rsid w:val="7791F490"/>
    <w:rsid w:val="77EB5DCD"/>
    <w:rsid w:val="7829DC52"/>
    <w:rsid w:val="782B892B"/>
    <w:rsid w:val="78756DA4"/>
    <w:rsid w:val="78850AF2"/>
    <w:rsid w:val="78B5C582"/>
    <w:rsid w:val="7946ED4E"/>
    <w:rsid w:val="797FAB4D"/>
    <w:rsid w:val="798A68B9"/>
    <w:rsid w:val="79912BF9"/>
    <w:rsid w:val="79A76801"/>
    <w:rsid w:val="79D1A824"/>
    <w:rsid w:val="7A076A7D"/>
    <w:rsid w:val="7A2FC2CB"/>
    <w:rsid w:val="7ACCF4FA"/>
    <w:rsid w:val="7B2D1160"/>
    <w:rsid w:val="7B3EBB06"/>
    <w:rsid w:val="7B556655"/>
    <w:rsid w:val="7B604713"/>
    <w:rsid w:val="7BCB932C"/>
    <w:rsid w:val="7C2A3789"/>
    <w:rsid w:val="7D59D56A"/>
    <w:rsid w:val="7D67638D"/>
    <w:rsid w:val="7D860783"/>
    <w:rsid w:val="7DBFAD93"/>
    <w:rsid w:val="7DDA71AB"/>
    <w:rsid w:val="7DF4D3BA"/>
    <w:rsid w:val="7E1270EB"/>
    <w:rsid w:val="7E494CA3"/>
    <w:rsid w:val="7E7A317D"/>
    <w:rsid w:val="7F0333EE"/>
    <w:rsid w:val="7F25131F"/>
    <w:rsid w:val="7F90A41B"/>
    <w:rsid w:val="7FB01D00"/>
    <w:rsid w:val="7FB12651"/>
    <w:rsid w:val="7FF6923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EE03"/>
  <w15:chartTrackingRefBased/>
  <w15:docId w15:val="{D309A454-B2C0-4E4E-977F-5CE8A0A9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2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2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52A4"/>
  </w:style>
  <w:style w:type="paragraph" w:styleId="Piedepgina">
    <w:name w:val="footer"/>
    <w:basedOn w:val="Normal"/>
    <w:link w:val="PiedepginaCar"/>
    <w:uiPriority w:val="99"/>
    <w:unhideWhenUsed/>
    <w:rsid w:val="005552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52A4"/>
  </w:style>
  <w:style w:type="paragraph" w:styleId="Prrafodelista">
    <w:name w:val="List Paragraph"/>
    <w:basedOn w:val="Normal"/>
    <w:uiPriority w:val="34"/>
    <w:qFormat/>
    <w:rsid w:val="00BC0786"/>
    <w:pPr>
      <w:ind w:left="720"/>
      <w:contextualSpacing/>
    </w:pPr>
  </w:style>
  <w:style w:type="paragraph" w:styleId="Textodeglobo">
    <w:name w:val="Balloon Text"/>
    <w:basedOn w:val="Normal"/>
    <w:link w:val="TextodegloboCar"/>
    <w:uiPriority w:val="99"/>
    <w:semiHidden/>
    <w:unhideWhenUsed/>
    <w:rsid w:val="00E41D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DAA"/>
    <w:rPr>
      <w:rFonts w:ascii="Segoe UI" w:hAnsi="Segoe UI" w:cs="Segoe UI"/>
      <w:sz w:val="18"/>
      <w:szCs w:val="18"/>
    </w:rPr>
  </w:style>
  <w:style w:type="table" w:styleId="Tablaconcuadrcula">
    <w:name w:val="Table Grid"/>
    <w:basedOn w:val="Tablanormal"/>
    <w:uiPriority w:val="39"/>
    <w:rsid w:val="00B96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paragraph">
    <w:name w:val="paragraph"/>
    <w:basedOn w:val="Normal"/>
    <w:rsid w:val="004E593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4E5939"/>
  </w:style>
  <w:style w:type="character" w:customStyle="1" w:styleId="eop">
    <w:name w:val="eop"/>
    <w:basedOn w:val="Fuentedeprrafopredeter"/>
    <w:rsid w:val="004E5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5105">
      <w:bodyDiv w:val="1"/>
      <w:marLeft w:val="0"/>
      <w:marRight w:val="0"/>
      <w:marTop w:val="0"/>
      <w:marBottom w:val="0"/>
      <w:divBdr>
        <w:top w:val="none" w:sz="0" w:space="0" w:color="auto"/>
        <w:left w:val="none" w:sz="0" w:space="0" w:color="auto"/>
        <w:bottom w:val="none" w:sz="0" w:space="0" w:color="auto"/>
        <w:right w:val="none" w:sz="0" w:space="0" w:color="auto"/>
      </w:divBdr>
      <w:divsChild>
        <w:div w:id="532888434">
          <w:marLeft w:val="0"/>
          <w:marRight w:val="0"/>
          <w:marTop w:val="0"/>
          <w:marBottom w:val="0"/>
          <w:divBdr>
            <w:top w:val="none" w:sz="0" w:space="0" w:color="auto"/>
            <w:left w:val="none" w:sz="0" w:space="0" w:color="auto"/>
            <w:bottom w:val="none" w:sz="0" w:space="0" w:color="auto"/>
            <w:right w:val="none" w:sz="0" w:space="0" w:color="auto"/>
          </w:divBdr>
        </w:div>
        <w:div w:id="566065642">
          <w:marLeft w:val="0"/>
          <w:marRight w:val="0"/>
          <w:marTop w:val="0"/>
          <w:marBottom w:val="0"/>
          <w:divBdr>
            <w:top w:val="none" w:sz="0" w:space="0" w:color="auto"/>
            <w:left w:val="none" w:sz="0" w:space="0" w:color="auto"/>
            <w:bottom w:val="none" w:sz="0" w:space="0" w:color="auto"/>
            <w:right w:val="none" w:sz="0" w:space="0" w:color="auto"/>
          </w:divBdr>
        </w:div>
        <w:div w:id="1053044322">
          <w:marLeft w:val="0"/>
          <w:marRight w:val="0"/>
          <w:marTop w:val="0"/>
          <w:marBottom w:val="0"/>
          <w:divBdr>
            <w:top w:val="none" w:sz="0" w:space="0" w:color="auto"/>
            <w:left w:val="none" w:sz="0" w:space="0" w:color="auto"/>
            <w:bottom w:val="none" w:sz="0" w:space="0" w:color="auto"/>
            <w:right w:val="none" w:sz="0" w:space="0" w:color="auto"/>
          </w:divBdr>
        </w:div>
        <w:div w:id="1816485404">
          <w:marLeft w:val="0"/>
          <w:marRight w:val="0"/>
          <w:marTop w:val="0"/>
          <w:marBottom w:val="0"/>
          <w:divBdr>
            <w:top w:val="none" w:sz="0" w:space="0" w:color="auto"/>
            <w:left w:val="none" w:sz="0" w:space="0" w:color="auto"/>
            <w:bottom w:val="none" w:sz="0" w:space="0" w:color="auto"/>
            <w:right w:val="none" w:sz="0" w:space="0" w:color="auto"/>
          </w:divBdr>
        </w:div>
        <w:div w:id="2140412660">
          <w:marLeft w:val="0"/>
          <w:marRight w:val="0"/>
          <w:marTop w:val="0"/>
          <w:marBottom w:val="0"/>
          <w:divBdr>
            <w:top w:val="none" w:sz="0" w:space="0" w:color="auto"/>
            <w:left w:val="none" w:sz="0" w:space="0" w:color="auto"/>
            <w:bottom w:val="none" w:sz="0" w:space="0" w:color="auto"/>
            <w:right w:val="none" w:sz="0" w:space="0" w:color="auto"/>
          </w:divBdr>
        </w:div>
      </w:divsChild>
    </w:div>
    <w:div w:id="437678269">
      <w:bodyDiv w:val="1"/>
      <w:marLeft w:val="0"/>
      <w:marRight w:val="0"/>
      <w:marTop w:val="0"/>
      <w:marBottom w:val="0"/>
      <w:divBdr>
        <w:top w:val="none" w:sz="0" w:space="0" w:color="auto"/>
        <w:left w:val="none" w:sz="0" w:space="0" w:color="auto"/>
        <w:bottom w:val="none" w:sz="0" w:space="0" w:color="auto"/>
        <w:right w:val="none" w:sz="0" w:space="0" w:color="auto"/>
      </w:divBdr>
    </w:div>
    <w:div w:id="482240729">
      <w:bodyDiv w:val="1"/>
      <w:marLeft w:val="0"/>
      <w:marRight w:val="0"/>
      <w:marTop w:val="0"/>
      <w:marBottom w:val="0"/>
      <w:divBdr>
        <w:top w:val="none" w:sz="0" w:space="0" w:color="auto"/>
        <w:left w:val="none" w:sz="0" w:space="0" w:color="auto"/>
        <w:bottom w:val="none" w:sz="0" w:space="0" w:color="auto"/>
        <w:right w:val="none" w:sz="0" w:space="0" w:color="auto"/>
      </w:divBdr>
      <w:divsChild>
        <w:div w:id="766534817">
          <w:marLeft w:val="0"/>
          <w:marRight w:val="0"/>
          <w:marTop w:val="0"/>
          <w:marBottom w:val="0"/>
          <w:divBdr>
            <w:top w:val="none" w:sz="0" w:space="0" w:color="auto"/>
            <w:left w:val="none" w:sz="0" w:space="0" w:color="auto"/>
            <w:bottom w:val="none" w:sz="0" w:space="0" w:color="auto"/>
            <w:right w:val="none" w:sz="0" w:space="0" w:color="auto"/>
          </w:divBdr>
        </w:div>
        <w:div w:id="752968702">
          <w:marLeft w:val="0"/>
          <w:marRight w:val="0"/>
          <w:marTop w:val="0"/>
          <w:marBottom w:val="0"/>
          <w:divBdr>
            <w:top w:val="none" w:sz="0" w:space="0" w:color="auto"/>
            <w:left w:val="none" w:sz="0" w:space="0" w:color="auto"/>
            <w:bottom w:val="none" w:sz="0" w:space="0" w:color="auto"/>
            <w:right w:val="none" w:sz="0" w:space="0" w:color="auto"/>
          </w:divBdr>
        </w:div>
        <w:div w:id="790173382">
          <w:marLeft w:val="0"/>
          <w:marRight w:val="0"/>
          <w:marTop w:val="0"/>
          <w:marBottom w:val="0"/>
          <w:divBdr>
            <w:top w:val="none" w:sz="0" w:space="0" w:color="auto"/>
            <w:left w:val="none" w:sz="0" w:space="0" w:color="auto"/>
            <w:bottom w:val="none" w:sz="0" w:space="0" w:color="auto"/>
            <w:right w:val="none" w:sz="0" w:space="0" w:color="auto"/>
          </w:divBdr>
        </w:div>
        <w:div w:id="1227911345">
          <w:marLeft w:val="0"/>
          <w:marRight w:val="0"/>
          <w:marTop w:val="0"/>
          <w:marBottom w:val="0"/>
          <w:divBdr>
            <w:top w:val="none" w:sz="0" w:space="0" w:color="auto"/>
            <w:left w:val="none" w:sz="0" w:space="0" w:color="auto"/>
            <w:bottom w:val="none" w:sz="0" w:space="0" w:color="auto"/>
            <w:right w:val="none" w:sz="0" w:space="0" w:color="auto"/>
          </w:divBdr>
        </w:div>
        <w:div w:id="1646079617">
          <w:marLeft w:val="0"/>
          <w:marRight w:val="0"/>
          <w:marTop w:val="0"/>
          <w:marBottom w:val="0"/>
          <w:divBdr>
            <w:top w:val="none" w:sz="0" w:space="0" w:color="auto"/>
            <w:left w:val="none" w:sz="0" w:space="0" w:color="auto"/>
            <w:bottom w:val="none" w:sz="0" w:space="0" w:color="auto"/>
            <w:right w:val="none" w:sz="0" w:space="0" w:color="auto"/>
          </w:divBdr>
        </w:div>
      </w:divsChild>
    </w:div>
    <w:div w:id="1349064196">
      <w:bodyDiv w:val="1"/>
      <w:marLeft w:val="0"/>
      <w:marRight w:val="0"/>
      <w:marTop w:val="0"/>
      <w:marBottom w:val="0"/>
      <w:divBdr>
        <w:top w:val="none" w:sz="0" w:space="0" w:color="auto"/>
        <w:left w:val="none" w:sz="0" w:space="0" w:color="auto"/>
        <w:bottom w:val="none" w:sz="0" w:space="0" w:color="auto"/>
        <w:right w:val="none" w:sz="0" w:space="0" w:color="auto"/>
      </w:divBdr>
    </w:div>
    <w:div w:id="1384718302">
      <w:bodyDiv w:val="1"/>
      <w:marLeft w:val="0"/>
      <w:marRight w:val="0"/>
      <w:marTop w:val="0"/>
      <w:marBottom w:val="0"/>
      <w:divBdr>
        <w:top w:val="none" w:sz="0" w:space="0" w:color="auto"/>
        <w:left w:val="none" w:sz="0" w:space="0" w:color="auto"/>
        <w:bottom w:val="none" w:sz="0" w:space="0" w:color="auto"/>
        <w:right w:val="none" w:sz="0" w:space="0" w:color="auto"/>
      </w:divBdr>
      <w:divsChild>
        <w:div w:id="1089960131">
          <w:marLeft w:val="0"/>
          <w:marRight w:val="0"/>
          <w:marTop w:val="0"/>
          <w:marBottom w:val="0"/>
          <w:divBdr>
            <w:top w:val="none" w:sz="0" w:space="0" w:color="auto"/>
            <w:left w:val="none" w:sz="0" w:space="0" w:color="auto"/>
            <w:bottom w:val="none" w:sz="0" w:space="0" w:color="auto"/>
            <w:right w:val="none" w:sz="0" w:space="0" w:color="auto"/>
          </w:divBdr>
        </w:div>
        <w:div w:id="2103261968">
          <w:marLeft w:val="0"/>
          <w:marRight w:val="0"/>
          <w:marTop w:val="0"/>
          <w:marBottom w:val="0"/>
          <w:divBdr>
            <w:top w:val="none" w:sz="0" w:space="0" w:color="auto"/>
            <w:left w:val="none" w:sz="0" w:space="0" w:color="auto"/>
            <w:bottom w:val="none" w:sz="0" w:space="0" w:color="auto"/>
            <w:right w:val="none" w:sz="0" w:space="0" w:color="auto"/>
          </w:divBdr>
        </w:div>
        <w:div w:id="1736125449">
          <w:marLeft w:val="0"/>
          <w:marRight w:val="0"/>
          <w:marTop w:val="0"/>
          <w:marBottom w:val="0"/>
          <w:divBdr>
            <w:top w:val="none" w:sz="0" w:space="0" w:color="auto"/>
            <w:left w:val="none" w:sz="0" w:space="0" w:color="auto"/>
            <w:bottom w:val="none" w:sz="0" w:space="0" w:color="auto"/>
            <w:right w:val="none" w:sz="0" w:space="0" w:color="auto"/>
          </w:divBdr>
        </w:div>
        <w:div w:id="1794786872">
          <w:marLeft w:val="0"/>
          <w:marRight w:val="0"/>
          <w:marTop w:val="0"/>
          <w:marBottom w:val="0"/>
          <w:divBdr>
            <w:top w:val="none" w:sz="0" w:space="0" w:color="auto"/>
            <w:left w:val="none" w:sz="0" w:space="0" w:color="auto"/>
            <w:bottom w:val="none" w:sz="0" w:space="0" w:color="auto"/>
            <w:right w:val="none" w:sz="0" w:space="0" w:color="auto"/>
          </w:divBdr>
        </w:div>
        <w:div w:id="1841235955">
          <w:marLeft w:val="0"/>
          <w:marRight w:val="0"/>
          <w:marTop w:val="0"/>
          <w:marBottom w:val="0"/>
          <w:divBdr>
            <w:top w:val="none" w:sz="0" w:space="0" w:color="auto"/>
            <w:left w:val="none" w:sz="0" w:space="0" w:color="auto"/>
            <w:bottom w:val="none" w:sz="0" w:space="0" w:color="auto"/>
            <w:right w:val="none" w:sz="0" w:space="0" w:color="auto"/>
          </w:divBdr>
        </w:div>
        <w:div w:id="216479000">
          <w:marLeft w:val="0"/>
          <w:marRight w:val="0"/>
          <w:marTop w:val="0"/>
          <w:marBottom w:val="0"/>
          <w:divBdr>
            <w:top w:val="none" w:sz="0" w:space="0" w:color="auto"/>
            <w:left w:val="none" w:sz="0" w:space="0" w:color="auto"/>
            <w:bottom w:val="none" w:sz="0" w:space="0" w:color="auto"/>
            <w:right w:val="none" w:sz="0" w:space="0" w:color="auto"/>
          </w:divBdr>
        </w:div>
        <w:div w:id="46729239">
          <w:marLeft w:val="0"/>
          <w:marRight w:val="0"/>
          <w:marTop w:val="0"/>
          <w:marBottom w:val="0"/>
          <w:divBdr>
            <w:top w:val="none" w:sz="0" w:space="0" w:color="auto"/>
            <w:left w:val="none" w:sz="0" w:space="0" w:color="auto"/>
            <w:bottom w:val="none" w:sz="0" w:space="0" w:color="auto"/>
            <w:right w:val="none" w:sz="0" w:space="0" w:color="auto"/>
          </w:divBdr>
        </w:div>
      </w:divsChild>
    </w:div>
    <w:div w:id="209801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FFC71D0F72DC43880CCA98CD08CC77" ma:contentTypeVersion="15" ma:contentTypeDescription="Create a new document." ma:contentTypeScope="" ma:versionID="ff51b84e481495df1b2ccc8177e48425">
  <xsd:schema xmlns:xsd="http://www.w3.org/2001/XMLSchema" xmlns:xs="http://www.w3.org/2001/XMLSchema" xmlns:p="http://schemas.microsoft.com/office/2006/metadata/properties" xmlns:ns3="692e0bee-c0c1-4c41-814f-34be93c1315a" xmlns:ns4="32f021d0-f74b-45cb-9c17-b46c30ab637c" targetNamespace="http://schemas.microsoft.com/office/2006/metadata/properties" ma:root="true" ma:fieldsID="713926ab467c2b5df17886e5bf277f16" ns3:_="" ns4:_="">
    <xsd:import namespace="692e0bee-c0c1-4c41-814f-34be93c1315a"/>
    <xsd:import namespace="32f021d0-f74b-45cb-9c17-b46c30ab63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e0bee-c0c1-4c41-814f-34be93c13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f021d0-f74b-45cb-9c17-b46c30ab63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92e0bee-c0c1-4c41-814f-34be93c1315a" xsi:nil="true"/>
  </documentManagement>
</p:properties>
</file>

<file path=customXml/itemProps1.xml><?xml version="1.0" encoding="utf-8"?>
<ds:datastoreItem xmlns:ds="http://schemas.openxmlformats.org/officeDocument/2006/customXml" ds:itemID="{3E1242C5-6CB7-4501-A905-C5C29C3E728A}">
  <ds:schemaRefs>
    <ds:schemaRef ds:uri="http://schemas.openxmlformats.org/officeDocument/2006/bibliography"/>
  </ds:schemaRefs>
</ds:datastoreItem>
</file>

<file path=customXml/itemProps2.xml><?xml version="1.0" encoding="utf-8"?>
<ds:datastoreItem xmlns:ds="http://schemas.openxmlformats.org/officeDocument/2006/customXml" ds:itemID="{AAB53907-FF9F-493C-888C-E0453278F857}">
  <ds:schemaRefs>
    <ds:schemaRef ds:uri="http://schemas.microsoft.com/sharepoint/v3/contenttype/forms"/>
  </ds:schemaRefs>
</ds:datastoreItem>
</file>

<file path=customXml/itemProps3.xml><?xml version="1.0" encoding="utf-8"?>
<ds:datastoreItem xmlns:ds="http://schemas.openxmlformats.org/officeDocument/2006/customXml" ds:itemID="{E4AB7B7D-0A3B-4A59-B7DD-C87208A0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e0bee-c0c1-4c41-814f-34be93c1315a"/>
    <ds:schemaRef ds:uri="32f021d0-f74b-45cb-9c17-b46c30ab6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70939-DF7B-450C-8CA9-F82170C1A645}">
  <ds:schemaRefs>
    <ds:schemaRef ds:uri="http://schemas.microsoft.com/office/2006/metadata/properties"/>
    <ds:schemaRef ds:uri="http://schemas.microsoft.com/office/infopath/2007/PartnerControls"/>
    <ds:schemaRef ds:uri="692e0bee-c0c1-4c41-814f-34be93c1315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1611</Words>
  <Characters>8864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Paricio</dc:creator>
  <cp:keywords/>
  <dc:description/>
  <cp:lastModifiedBy>jose maria gonzalez gay</cp:lastModifiedBy>
  <cp:revision>2</cp:revision>
  <dcterms:created xsi:type="dcterms:W3CDTF">2023-03-14T20:57:00Z</dcterms:created>
  <dcterms:modified xsi:type="dcterms:W3CDTF">2023-03-14T20:57:00Z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0x010100A1FFC71D0F72DC43880CCA98CD08CC77</vt:lpwstr>
  </property>
</Properties>
</file>