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614C3" w14:textId="77777777" w:rsidR="004D6774" w:rsidRDefault="00000000">
      <w:pPr>
        <w:pStyle w:val="Cuerpo"/>
        <w:spacing w:line="360" w:lineRule="auto"/>
        <w:jc w:val="both"/>
      </w:pPr>
      <w:r>
        <w:rPr>
          <w:noProof/>
        </w:rPr>
        <w:drawing>
          <wp:inline distT="0" distB="0" distL="0" distR="0" wp14:anchorId="1731E4D3" wp14:editId="70243363">
            <wp:extent cx="5396230" cy="1415415"/>
            <wp:effectExtent l="0" t="0" r="0" b="0"/>
            <wp:docPr id="1" name="officeArt object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Interfaz de usuario gráfic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8498" w:type="dxa"/>
        <w:jc w:val="right"/>
        <w:tblCellMar>
          <w:top w:w="0" w:type="dxa"/>
          <w:left w:w="28" w:type="dxa"/>
          <w:bottom w:w="0" w:type="dxa"/>
          <w:right w:w="100" w:type="dxa"/>
        </w:tblCellMar>
        <w:tblLook w:val="04A0" w:firstRow="1" w:lastRow="0" w:firstColumn="1" w:lastColumn="0" w:noHBand="0" w:noVBand="1"/>
      </w:tblPr>
      <w:tblGrid>
        <w:gridCol w:w="8498"/>
      </w:tblGrid>
      <w:tr w:rsidR="004D6774" w14:paraId="467CBA8B" w14:textId="77777777">
        <w:trPr>
          <w:trHeight w:val="2126"/>
          <w:jc w:val="right"/>
        </w:trPr>
        <w:tc>
          <w:tcPr>
            <w:tcW w:w="8498" w:type="dxa"/>
            <w:tcBorders>
              <w:top w:val="single" w:sz="4" w:space="0" w:color="CACACA"/>
              <w:left w:val="single" w:sz="4" w:space="0" w:color="CACACA"/>
              <w:bottom w:val="single" w:sz="4" w:space="0" w:color="CACACA"/>
              <w:right w:val="single" w:sz="4" w:space="0" w:color="CACACA"/>
            </w:tcBorders>
            <w:shd w:val="clear" w:color="auto" w:fill="FFFFFF"/>
            <w:vAlign w:val="center"/>
          </w:tcPr>
          <w:p w14:paraId="54572D05" w14:textId="77777777" w:rsidR="004D6774" w:rsidRDefault="00000000">
            <w:pPr>
              <w:suppressAutoHyphens/>
              <w:spacing w:after="160" w:line="360" w:lineRule="auto"/>
              <w:jc w:val="center"/>
              <w:outlineLvl w:val="0"/>
              <w:rPr>
                <w:rFonts w:ascii="Calibri" w:eastAsia="Calibri" w:hAnsi="Calibri" w:cs="Calibri"/>
                <w:b/>
                <w:bCs/>
                <w:color w:val="515151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515151"/>
                <w:sz w:val="28"/>
                <w:szCs w:val="28"/>
                <w:lang w:val="es-ES_tradnl"/>
              </w:rPr>
              <w:t>Proyecto NRC Canarias 2023</w:t>
            </w:r>
          </w:p>
          <w:p w14:paraId="2F66F64A" w14:textId="77777777" w:rsidR="004D6774" w:rsidRDefault="00000000">
            <w:pPr>
              <w:suppressAutoHyphens/>
              <w:spacing w:after="160" w:line="252" w:lineRule="auto"/>
              <w:jc w:val="right"/>
              <w:outlineLvl w:val="0"/>
              <w:rPr>
                <w:rStyle w:val="Ninguno"/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“</w:t>
            </w: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>El compromiso del Servicio Canario de la Salud por captar e implementar estrategias que sigan sumando en el desarrollo competencial de sus profesionales es firme y por esta razó</w:t>
            </w: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n</w:t>
            </w:r>
            <w:r>
              <w:rPr>
                <w:rStyle w:val="Ninguno"/>
                <w:rFonts w:ascii="Helvetica" w:eastAsia="Calibri" w:hAnsi="Helvetica" w:cs="Calibri"/>
                <w:i/>
                <w:iCs/>
                <w:color w:val="000000"/>
                <w:sz w:val="18"/>
                <w:szCs w:val="18"/>
              </w:rPr>
              <w:t>,</w:t>
            </w: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 xml:space="preserve"> el programa Nursing Research Challenge, no solo supone un reto estrat</w:t>
            </w: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fr-FR"/>
              </w:rPr>
              <w:t>é</w:t>
            </w: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>gico sino un compromiso institucional que garantiza la implicación de recursos y esfuerzos para seguir alcanzando los objetivos que tanto usuarios, profesionales y organización necesitan para conseguir mejorares resultados en salud</w:t>
            </w: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”</w:t>
            </w:r>
            <w:r>
              <w:rPr>
                <w:rStyle w:val="Ninguno"/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1C035265" w14:textId="77777777" w:rsidR="004D6774" w:rsidRDefault="00000000">
            <w:pPr>
              <w:suppressAutoHyphens/>
              <w:spacing w:after="160" w:line="360" w:lineRule="auto"/>
              <w:jc w:val="right"/>
              <w:outlineLvl w:val="0"/>
            </w:pP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Elizabeth Herná</w:t>
            </w: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>ndez Gonz</w:t>
            </w: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á</w:t>
            </w:r>
            <w:r>
              <w:rPr>
                <w:rStyle w:val="Ninguno"/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es-ES_tradnl"/>
              </w:rPr>
              <w:t>lez. Directora del Servicio Canario de la Salud</w:t>
            </w:r>
          </w:p>
        </w:tc>
      </w:tr>
    </w:tbl>
    <w:p w14:paraId="3A0D35C5" w14:textId="77777777" w:rsidR="004D6774" w:rsidRDefault="004D6774">
      <w:pPr>
        <w:pStyle w:val="Poromisin"/>
        <w:spacing w:after="160" w:line="360" w:lineRule="auto"/>
        <w:jc w:val="right"/>
        <w:rPr>
          <w:rFonts w:ascii="Arial" w:eastAsia="Arial" w:hAnsi="Arial" w:cs="Arial"/>
          <w:i/>
          <w:iCs/>
          <w:sz w:val="18"/>
          <w:szCs w:val="18"/>
        </w:rPr>
      </w:pPr>
    </w:p>
    <w:p w14:paraId="27D4A727" w14:textId="77777777" w:rsidR="004D6774" w:rsidRDefault="004D6774">
      <w:pPr>
        <w:pStyle w:val="Cuerpo"/>
        <w:spacing w:line="360" w:lineRule="auto"/>
        <w:jc w:val="both"/>
      </w:pPr>
    </w:p>
    <w:p w14:paraId="241D3BD1" w14:textId="77777777" w:rsidR="004D6774" w:rsidRDefault="004D6774">
      <w:pPr>
        <w:pStyle w:val="Cuerpo"/>
        <w:spacing w:line="360" w:lineRule="auto"/>
        <w:jc w:val="both"/>
      </w:pPr>
    </w:p>
    <w:p w14:paraId="108C80B1" w14:textId="77777777" w:rsidR="004D6774" w:rsidRDefault="004D6774">
      <w:pPr>
        <w:pStyle w:val="Cuerpo"/>
        <w:spacing w:line="360" w:lineRule="auto"/>
        <w:jc w:val="both"/>
      </w:pPr>
    </w:p>
    <w:p w14:paraId="7931CFE1" w14:textId="77777777" w:rsidR="004D6774" w:rsidRDefault="004D6774">
      <w:pPr>
        <w:pStyle w:val="Cuerpo"/>
        <w:spacing w:line="360" w:lineRule="auto"/>
        <w:jc w:val="both"/>
      </w:pPr>
    </w:p>
    <w:p w14:paraId="0700D2D1" w14:textId="77777777" w:rsidR="004D6774" w:rsidRDefault="004D6774">
      <w:pPr>
        <w:pStyle w:val="Cuerpo"/>
        <w:spacing w:line="360" w:lineRule="auto"/>
        <w:jc w:val="both"/>
      </w:pPr>
    </w:p>
    <w:p w14:paraId="45A45AF1" w14:textId="77777777" w:rsidR="004D6774" w:rsidRDefault="004D6774">
      <w:pPr>
        <w:pStyle w:val="Cuerpo"/>
        <w:spacing w:line="360" w:lineRule="auto"/>
        <w:jc w:val="both"/>
      </w:pPr>
    </w:p>
    <w:p w14:paraId="4D41A02C" w14:textId="77777777" w:rsidR="004D6774" w:rsidRDefault="004D6774">
      <w:pPr>
        <w:pStyle w:val="Cuerpo"/>
        <w:spacing w:line="360" w:lineRule="auto"/>
        <w:jc w:val="both"/>
      </w:pPr>
    </w:p>
    <w:p w14:paraId="69AAA2E8" w14:textId="77777777" w:rsidR="004D6774" w:rsidRDefault="004D6774">
      <w:pPr>
        <w:pStyle w:val="Cuerpo"/>
        <w:spacing w:line="360" w:lineRule="auto"/>
        <w:jc w:val="both"/>
      </w:pPr>
    </w:p>
    <w:p w14:paraId="52387FD6" w14:textId="77777777" w:rsidR="004D6774" w:rsidRDefault="004D6774">
      <w:pPr>
        <w:pStyle w:val="Cuerpo"/>
        <w:spacing w:line="360" w:lineRule="auto"/>
        <w:jc w:val="both"/>
      </w:pPr>
    </w:p>
    <w:p w14:paraId="5C8D219D" w14:textId="77777777" w:rsidR="004D6774" w:rsidRDefault="004D6774">
      <w:pPr>
        <w:pStyle w:val="Cuerpo"/>
        <w:spacing w:line="360" w:lineRule="auto"/>
        <w:jc w:val="both"/>
      </w:pPr>
    </w:p>
    <w:p w14:paraId="2D4F5AF4" w14:textId="77777777" w:rsidR="004D6774" w:rsidRDefault="004D6774">
      <w:pPr>
        <w:pStyle w:val="Cuerpo"/>
        <w:spacing w:line="360" w:lineRule="auto"/>
        <w:jc w:val="both"/>
      </w:pPr>
    </w:p>
    <w:p w14:paraId="58611117" w14:textId="77777777" w:rsidR="004D6774" w:rsidRDefault="004D6774">
      <w:pPr>
        <w:pStyle w:val="Cuerpo"/>
        <w:spacing w:line="360" w:lineRule="auto"/>
        <w:jc w:val="both"/>
      </w:pPr>
    </w:p>
    <w:p w14:paraId="1ED98004" w14:textId="77777777" w:rsidR="004D6774" w:rsidRDefault="004D6774">
      <w:pPr>
        <w:pStyle w:val="Cuerpo"/>
        <w:spacing w:line="360" w:lineRule="auto"/>
        <w:jc w:val="both"/>
      </w:pPr>
    </w:p>
    <w:p w14:paraId="1910D912" w14:textId="77777777" w:rsidR="004D6774" w:rsidRDefault="004D6774">
      <w:pPr>
        <w:pStyle w:val="Cuerpo"/>
        <w:spacing w:line="360" w:lineRule="auto"/>
        <w:jc w:val="both"/>
      </w:pPr>
    </w:p>
    <w:p w14:paraId="3664432F" w14:textId="77777777" w:rsidR="004D6774" w:rsidRDefault="004D6774">
      <w:pPr>
        <w:pStyle w:val="Cuerpo"/>
        <w:spacing w:line="360" w:lineRule="auto"/>
        <w:jc w:val="both"/>
      </w:pPr>
    </w:p>
    <w:p w14:paraId="3F722C07" w14:textId="77777777" w:rsidR="004D6774" w:rsidRDefault="004D6774">
      <w:pPr>
        <w:pStyle w:val="Cuerpo"/>
        <w:spacing w:line="360" w:lineRule="auto"/>
        <w:jc w:val="both"/>
      </w:pPr>
    </w:p>
    <w:p w14:paraId="1A0FED19" w14:textId="77777777" w:rsidR="004D6774" w:rsidRDefault="00000000">
      <w:pPr>
        <w:pStyle w:val="Cuerpo"/>
        <w:spacing w:line="252" w:lineRule="auto"/>
        <w:rPr>
          <w:rStyle w:val="Ninguno"/>
          <w:rFonts w:ascii="Arial" w:eastAsia="Arial" w:hAnsi="Arial" w:cs="Arial"/>
          <w:b/>
          <w:bCs/>
          <w:sz w:val="18"/>
          <w:szCs w:val="18"/>
          <w:u w:val="single" w:color="FFFFFF"/>
        </w:rPr>
      </w:pPr>
      <w:r>
        <w:rPr>
          <w:rStyle w:val="Ninguno"/>
          <w:rFonts w:ascii="Arial" w:hAnsi="Arial"/>
          <w:b/>
          <w:bCs/>
          <w:sz w:val="18"/>
          <w:szCs w:val="18"/>
          <w:u w:val="single" w:color="FFFFFF"/>
          <w:lang w:val="es-ES_tradnl"/>
        </w:rPr>
        <w:t>1.Proceso de identificación de la necesidad de implantar las recomendaciones y situación basal</w:t>
      </w:r>
    </w:p>
    <w:p w14:paraId="7007A8C7" w14:textId="77777777" w:rsidR="004D6774" w:rsidRDefault="00000000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 xml:space="preserve">A iniciativa de la Dirección del SCS, se ha formado un comité representante (CR) de las 11 Gerencias de Servicios Sanitarios (GSS) del SCS, con el objetivo de explorar, discutir y consensuar líneas de acción acordes a las recomendaciones y ejes estratégicos de la convocatoria NRC. El CR está formado por 13 representantes y un equipo coordinador dependiente de la Dirección del SCS y ha llevado a cabo las siguientes estrategias de identificación de necesidades y de evaluación de la situación basal: </w:t>
      </w:r>
    </w:p>
    <w:p w14:paraId="70E2CC2E" w14:textId="77777777" w:rsidR="004D6774" w:rsidRDefault="00000000">
      <w:pPr>
        <w:pStyle w:val="Prrafodelista"/>
        <w:numPr>
          <w:ilvl w:val="0"/>
          <w:numId w:val="1"/>
        </w:numPr>
        <w:spacing w:after="0"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 xml:space="preserve">Estudio transversal observacional descriptivo de componente analítico (agosto-diciembre 2022) con el objetivo de evaluar las actitudes y capacidades respecto a la investigación de las enfermeras del SCS. Se recogieron diferentes variables a través de un cuestionario online y el instrumento </w:t>
      </w:r>
      <w:r>
        <w:rPr>
          <w:rStyle w:val="Ninguno"/>
          <w:rFonts w:ascii="Arial" w:hAnsi="Arial"/>
          <w:i/>
          <w:iCs/>
          <w:sz w:val="18"/>
          <w:szCs w:val="18"/>
        </w:rPr>
        <w:t xml:space="preserve">Attitudes towards Research and Development within Nursing Questionnaire-ATRDNQ </w:t>
      </w:r>
      <w:r>
        <w:rPr>
          <w:rStyle w:val="Ninguno"/>
          <w:rFonts w:ascii="Arial" w:hAnsi="Arial"/>
          <w:sz w:val="18"/>
          <w:szCs w:val="18"/>
        </w:rPr>
        <w:t xml:space="preserve">(7 subescalas). Participaron 316 profesionales de 13 Centros-Gerencias, con una edad media de 42,63±8,26 años y una experiencia profesional media de 19,06±8,67. El 42,4% tenían Especialidad, el 29,3% eran Máster Oficial y el 2,5% doctorado. La puntuación </w:t>
      </w:r>
      <w:r>
        <w:rPr>
          <w:rStyle w:val="Ninguno"/>
          <w:rFonts w:ascii="Arial" w:hAnsi="Arial"/>
          <w:b/>
          <w:bCs/>
          <w:sz w:val="18"/>
          <w:szCs w:val="18"/>
        </w:rPr>
        <w:t>media total obtenida con el ATRDNQ fue 4,27±0,45</w:t>
      </w:r>
      <w:r>
        <w:rPr>
          <w:rStyle w:val="Ninguno"/>
          <w:rFonts w:ascii="Arial" w:hAnsi="Arial"/>
          <w:sz w:val="18"/>
          <w:szCs w:val="18"/>
        </w:rPr>
        <w:t xml:space="preserve">. Como conclusión preliminar se desprende que las enfermeras del SCS tienen una </w:t>
      </w:r>
      <w:r>
        <w:rPr>
          <w:rStyle w:val="Ninguno"/>
          <w:rFonts w:ascii="Arial" w:hAnsi="Arial"/>
          <w:b/>
          <w:bCs/>
          <w:sz w:val="18"/>
          <w:szCs w:val="18"/>
        </w:rPr>
        <w:t>actitud positiva</w:t>
      </w:r>
      <w:r>
        <w:rPr>
          <w:rStyle w:val="Ninguno"/>
          <w:rFonts w:ascii="Arial" w:hAnsi="Arial"/>
          <w:sz w:val="18"/>
          <w:szCs w:val="18"/>
        </w:rPr>
        <w:t xml:space="preserve"> ante la investigación en general, si bien se deben mejorar algunas áreas específicas como el área “Lenguaje de investigación”. Ser enfermera/o especialista, poseer un grado académico de máster, pertenecer a una sociedad científica o a un grupo de investigación se relacionan con una actitud más positiva hacia la investigación. </w:t>
      </w:r>
    </w:p>
    <w:p w14:paraId="47C00482" w14:textId="77777777" w:rsidR="004D6774" w:rsidRDefault="00000000">
      <w:pPr>
        <w:pStyle w:val="Prrafodelista"/>
        <w:numPr>
          <w:ilvl w:val="0"/>
          <w:numId w:val="1"/>
        </w:numPr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 xml:space="preserve">Mapeo y monitorización de actividades relacionadas con la investigación y la producción científica de las/los profesionales de enfermería del SCS. En la Fig. 1 se exponen las cifras totales de actividades científicas en el año 2022 de 11 GSS del SCS. </w:t>
      </w:r>
    </w:p>
    <w:p w14:paraId="2C79DC8C" w14:textId="77777777" w:rsidR="004D6774" w:rsidRDefault="00000000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>Fig.1</w:t>
      </w:r>
    </w:p>
    <w:p w14:paraId="5A0EC139" w14:textId="77777777" w:rsidR="004D6774" w:rsidRDefault="00000000">
      <w:pPr>
        <w:pStyle w:val="Cuerpo"/>
        <w:spacing w:line="252" w:lineRule="auto"/>
        <w:jc w:val="center"/>
        <w:rPr>
          <w:rStyle w:val="Ninguno"/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37D45AC5" wp14:editId="68AB1081">
                <wp:extent cx="5021580" cy="2714625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/>
                      </pic:nvPicPr>
                      <pic:blipFill>
                        <a:blip r:embed="rId8"/>
                        <a:srcRect b="4103"/>
                        <a:stretch/>
                      </pic:blipFill>
                      <pic:spPr>
                        <a:xfrm>
                          <a:off x="0" y="0"/>
                          <a:ext cx="5020920" cy="2714040"/>
                        </a:xfrm>
                        <a:prstGeom prst="rect">
                          <a:avLst/>
                        </a:prstGeom>
                        <a:ln w="12600">
                          <a:noFill/>
                        </a:ln>
                        <a:effectLst>
                          <a:outerShdw blurRad="292100" dist="138479" dir="2700000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2.png" stroked="f" style="position:absolute;margin-left:0pt;margin-top:-213.75pt;width:395.3pt;height:213.65pt;mso-position-vertical:top" type="shapetype_75">
                <v:imagedata r:id="rId9" o:detectmouseclick="t"/>
                <w10:wrap type="none"/>
                <v:stroke color="#3465a4" weight="12600" joinstyle="round" endcap="flat"/>
              </v:shape>
            </w:pict>
          </mc:Fallback>
        </mc:AlternateContent>
      </w:r>
    </w:p>
    <w:p w14:paraId="031783CC" w14:textId="77777777" w:rsidR="004D6774" w:rsidRDefault="00000000">
      <w:pPr>
        <w:pStyle w:val="Prrafodelista"/>
        <w:numPr>
          <w:ilvl w:val="0"/>
          <w:numId w:val="1"/>
        </w:numPr>
        <w:spacing w:line="252" w:lineRule="auto"/>
        <w:jc w:val="both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Se ha consensuado a través de un sistema Delphi donde participaron los miembros del CR las líneas de acción pertinentes a incluir en la presente propuesta del SCS a la convocatoria NRC.</w:t>
      </w:r>
    </w:p>
    <w:p w14:paraId="3827E5A7" w14:textId="77777777" w:rsidR="004D6774" w:rsidRDefault="004D6774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sz w:val="18"/>
          <w:szCs w:val="18"/>
        </w:rPr>
      </w:pPr>
    </w:p>
    <w:p w14:paraId="6DA20884" w14:textId="77777777" w:rsidR="004D6774" w:rsidRDefault="00000000">
      <w:pPr>
        <w:pStyle w:val="Cuerpo"/>
        <w:spacing w:line="252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 xml:space="preserve">Fases y contenido: </w:t>
      </w:r>
    </w:p>
    <w:p w14:paraId="7C2DA06B" w14:textId="77777777" w:rsidR="004D6774" w:rsidRDefault="00000000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  <w:lang w:val="es-ES_tradnl"/>
        </w:rPr>
        <w:t>Fase 1:</w:t>
      </w:r>
      <w:r>
        <w:rPr>
          <w:rStyle w:val="Ninguno"/>
          <w:rFonts w:ascii="Arial" w:hAnsi="Arial"/>
          <w:sz w:val="18"/>
          <w:szCs w:val="18"/>
          <w:lang w:val="es-ES_tradnl"/>
        </w:rPr>
        <w:t xml:space="preserve"> Cada representante redactó en texto libre las acciones que querían proponer al resto del comité. Se solicitó a cada uno que estas acciones fueran pactadas y consensuadas con los responsables de cada centro. Duración: 7 días/Tasa de respuesta: 100%.</w:t>
      </w:r>
    </w:p>
    <w:p w14:paraId="7D701B6F" w14:textId="77777777" w:rsidR="004D6774" w:rsidRDefault="00000000">
      <w:pPr>
        <w:pStyle w:val="Cuerpo"/>
        <w:spacing w:line="252" w:lineRule="auto"/>
        <w:jc w:val="both"/>
        <w:rPr>
          <w:rStyle w:val="Ninguno"/>
          <w:lang w:val="es-ES_tradnl"/>
        </w:rPr>
      </w:pPr>
      <w:r>
        <w:rPr>
          <w:rStyle w:val="Ninguno"/>
          <w:rFonts w:ascii="Arial" w:hAnsi="Arial"/>
          <w:b/>
          <w:bCs/>
          <w:sz w:val="18"/>
          <w:szCs w:val="18"/>
          <w:lang w:val="es-ES_tradnl"/>
        </w:rPr>
        <w:t>Fase 2:</w:t>
      </w:r>
      <w:r>
        <w:rPr>
          <w:rStyle w:val="Ninguno"/>
          <w:rFonts w:ascii="Arial" w:hAnsi="Arial"/>
          <w:sz w:val="18"/>
          <w:szCs w:val="18"/>
          <w:lang w:val="es-ES_tradnl"/>
        </w:rPr>
        <w:t xml:space="preserve"> Revisión de respuestas por parte del comité coordinador. Análisis de las acciones propuestas y agrupación y categorización en 116 ítems-acciones, de acuerdo a los 6 ejes estratégicos y recomendaciones de la convocatoria NRC.</w:t>
      </w:r>
      <w:r>
        <w:rPr>
          <w:rStyle w:val="Ninguno"/>
          <w:lang w:val="es-ES_tradnl"/>
        </w:rPr>
        <w:t xml:space="preserve"> </w:t>
      </w:r>
    </w:p>
    <w:p w14:paraId="50D96730" w14:textId="77777777" w:rsidR="004D6774" w:rsidRDefault="004D6774">
      <w:pPr>
        <w:pStyle w:val="Cuerpo"/>
        <w:spacing w:line="252" w:lineRule="auto"/>
        <w:jc w:val="both"/>
        <w:rPr>
          <w:rStyle w:val="Ninguno"/>
          <w:lang w:val="es-ES_tradnl"/>
        </w:rPr>
      </w:pPr>
    </w:p>
    <w:p w14:paraId="3F586BA3" w14:textId="77777777" w:rsidR="004D6774" w:rsidRDefault="004D6774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sz w:val="18"/>
          <w:szCs w:val="18"/>
        </w:rPr>
      </w:pPr>
    </w:p>
    <w:p w14:paraId="3E2625D4" w14:textId="77777777" w:rsidR="004D6774" w:rsidRDefault="00000000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  <w:lang w:val="es-ES_tradnl"/>
        </w:rPr>
        <w:t>Fase 3:</w:t>
      </w:r>
      <w:r>
        <w:rPr>
          <w:rStyle w:val="Ninguno"/>
          <w:rFonts w:ascii="Arial" w:hAnsi="Arial"/>
          <w:sz w:val="18"/>
          <w:szCs w:val="18"/>
          <w:lang w:val="es-ES_tradnl"/>
        </w:rPr>
        <w:t xml:space="preserve"> Puntuación de las 116 acciones por parte del CR con 4 respuestas tipo Likert (1 nada pertinente, 2 poco pertinente, 3 pertinente y 4 totalmente pertinente). Se acordó previamente que se consideraría como acuerdo aquellas acciones que consiguieran un Índice de Validación de Contenido por ítem (IVC-i) ≥ 0.75 (IVC-i= ítems con puntuaciones de 3 ó 4/total de ítems)</w:t>
      </w:r>
      <w:r>
        <w:rPr>
          <w:rStyle w:val="Ninguno"/>
          <w:lang w:val="es-ES_tradnl"/>
        </w:rPr>
        <w:t xml:space="preserve">. </w:t>
      </w:r>
      <w:r>
        <w:rPr>
          <w:rStyle w:val="Ninguno"/>
          <w:rFonts w:ascii="Arial" w:hAnsi="Arial"/>
          <w:sz w:val="18"/>
          <w:szCs w:val="18"/>
          <w:lang w:val="es-ES_tradnl"/>
        </w:rPr>
        <w:t xml:space="preserve">Duración: 7 días/Tasa de respuesta: 92%. Número de acciones con un IVC-i≥0,75: </w:t>
      </w:r>
      <w:r>
        <w:rPr>
          <w:rStyle w:val="Ninguno"/>
          <w:rFonts w:ascii="Arial" w:hAnsi="Arial"/>
          <w:b/>
          <w:bCs/>
          <w:sz w:val="18"/>
          <w:szCs w:val="18"/>
          <w:lang w:val="es-ES_tradnl"/>
        </w:rPr>
        <w:t>85(73%).</w:t>
      </w:r>
      <w:r>
        <w:rPr>
          <w:rStyle w:val="Ninguno"/>
          <w:rFonts w:ascii="Arial" w:hAnsi="Arial"/>
          <w:sz w:val="18"/>
          <w:szCs w:val="18"/>
          <w:lang w:val="es-ES_tradnl"/>
        </w:rPr>
        <w:t xml:space="preserve"> </w:t>
      </w:r>
    </w:p>
    <w:p w14:paraId="58861925" w14:textId="77777777" w:rsidR="004D6774" w:rsidRDefault="00000000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 xml:space="preserve">Tras analizar los resultados de estas tres estrategias se concluye: </w:t>
      </w:r>
    </w:p>
    <w:p w14:paraId="2B7F8632" w14:textId="77777777" w:rsidR="004D6774" w:rsidRDefault="00000000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>-Las enfermeras del SCS presentan una actitud positiva hacia la investigación, lo que nos indica que si desde la organización se activan mecanismos que incentiven, faciliten y motiven a los profesionales hacia la investigación clínica en cuidados, se puede potenciar la producción científica.</w:t>
      </w:r>
    </w:p>
    <w:p w14:paraId="564BF944" w14:textId="77777777" w:rsidR="004D6774" w:rsidRDefault="00000000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>-Existieron grandes dificultades para la recolección de datos para la elaboración de la presente memoria por diversas razones: ausencia de registro de actividades en los centros, un gran número de profesionales no informa de la actividad investigadora a la organización y la ausencia de unidades de apoyo a la investigación en los centros de islas no capitalinas.</w:t>
      </w:r>
    </w:p>
    <w:p w14:paraId="3BA67C05" w14:textId="77777777" w:rsidR="004D6774" w:rsidRDefault="00000000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 xml:space="preserve">-Hay consenso sobre las actividades que deben ser implantadas para incentivar la investigación en enfermería. </w:t>
      </w:r>
    </w:p>
    <w:p w14:paraId="7CF0AF3E" w14:textId="77777777" w:rsidR="004D6774" w:rsidRDefault="00000000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18"/>
          <w:szCs w:val="18"/>
          <w:u w:val="single" w:color="FFFFFF"/>
        </w:rPr>
      </w:pPr>
      <w:r>
        <w:rPr>
          <w:rStyle w:val="Ninguno"/>
          <w:rFonts w:ascii="Arial" w:hAnsi="Arial"/>
          <w:b/>
          <w:bCs/>
          <w:sz w:val="18"/>
          <w:szCs w:val="18"/>
          <w:u w:val="single" w:color="FFFFFF"/>
          <w:lang w:val="es-ES_tradnl"/>
        </w:rPr>
        <w:t>2. Listado, por orden de prioridad, de las recomendaciones de cada eje que la institución está interesada en implantar y evaluar.</w:t>
      </w:r>
    </w:p>
    <w:p w14:paraId="387FDF26" w14:textId="77777777" w:rsidR="004D6774" w:rsidRDefault="00000000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>En la Tabla 1 se describen las recomendaciones de cada eje estratégico por orden prioridad de</w:t>
      </w:r>
      <w:r>
        <w:rPr>
          <w:rStyle w:val="Ninguno"/>
          <w:lang w:val="es-ES_tradnl"/>
        </w:rPr>
        <w:t xml:space="preserve"> </w:t>
      </w:r>
      <w:r>
        <w:rPr>
          <w:rStyle w:val="Ninguno"/>
          <w:rFonts w:ascii="Arial" w:hAnsi="Arial"/>
          <w:sz w:val="18"/>
          <w:szCs w:val="18"/>
          <w:lang w:val="es-ES_tradnl"/>
        </w:rPr>
        <w:t>implantación</w:t>
      </w:r>
    </w:p>
    <w:p w14:paraId="1CA097F0" w14:textId="77777777" w:rsidR="004D6774" w:rsidRDefault="00000000">
      <w:pPr>
        <w:pStyle w:val="Cuerpo"/>
        <w:spacing w:line="252" w:lineRule="aut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>Tabla 1</w:t>
      </w:r>
    </w:p>
    <w:p w14:paraId="57F19193" w14:textId="77777777" w:rsidR="004D6774" w:rsidRDefault="00000000">
      <w:pPr>
        <w:pStyle w:val="Cuerpo"/>
        <w:spacing w:line="252" w:lineRule="auto"/>
        <w:jc w:val="center"/>
        <w:rPr>
          <w:rStyle w:val="Ninguno"/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05A51602" wp14:editId="294A08D8">
                <wp:extent cx="5398135" cy="2162810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3.png"/>
                        <pic:cNvPicPr/>
                      </pic:nvPicPr>
                      <pic:blipFill>
                        <a:blip r:embed="rId10"/>
                        <a:srcRect l="12160" t="367" r="11075" b="45000"/>
                        <a:stretch/>
                      </pic:blipFill>
                      <pic:spPr>
                        <a:xfrm>
                          <a:off x="0" y="0"/>
                          <a:ext cx="5397480" cy="2162160"/>
                        </a:xfrm>
                        <a:prstGeom prst="rect">
                          <a:avLst/>
                        </a:prstGeom>
                        <a:ln w="12600">
                          <a:noFill/>
                        </a:ln>
                        <a:effectLst>
                          <a:outerShdw blurRad="292100" dist="138479" dir="2700000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age3.png" stroked="f" style="position:absolute;margin-left:0pt;margin-top:-170.3pt;width:424.95pt;height:170.2pt;mso-position-vertical:top" type="shapetype_75">
                <v:imagedata r:id="rId11" o:detectmouseclick="t"/>
                <w10:wrap type="none"/>
                <v:stroke color="#3465a4" weight="12600" joinstyle="round" endcap="flat"/>
              </v:shape>
            </w:pict>
          </mc:Fallback>
        </mc:AlternateContent>
      </w:r>
    </w:p>
    <w:p w14:paraId="696AA7DD" w14:textId="77777777" w:rsidR="004D6774" w:rsidRDefault="004D6774">
      <w:pPr>
        <w:pStyle w:val="Cuerpo"/>
        <w:rPr>
          <w:rStyle w:val="Ninguno"/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3BB6C5F7" w14:textId="77777777" w:rsidR="004D6774" w:rsidRDefault="004D6774">
      <w:pPr>
        <w:pStyle w:val="Cuerpo"/>
        <w:rPr>
          <w:rStyle w:val="Ninguno"/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6DD57828" w14:textId="77777777" w:rsidR="004D6774" w:rsidRDefault="00000000">
      <w:pPr>
        <w:pStyle w:val="Cuerpo"/>
        <w:rPr>
          <w:rFonts w:ascii="Arial" w:eastAsia="Arial" w:hAnsi="Arial" w:cs="Arial"/>
          <w:b/>
          <w:bCs/>
          <w:sz w:val="18"/>
          <w:szCs w:val="18"/>
          <w:u w:val="single" w:color="FFFFFF"/>
        </w:rPr>
      </w:pPr>
      <w:r>
        <w:rPr>
          <w:rStyle w:val="Ninguno"/>
          <w:rFonts w:ascii="Arial" w:hAnsi="Arial"/>
          <w:b/>
          <w:bCs/>
          <w:sz w:val="18"/>
          <w:szCs w:val="18"/>
          <w:u w:val="single" w:color="FFFFFF"/>
          <w:lang w:val="es-ES_tradnl"/>
        </w:rPr>
        <w:t>3. Descripción del proceso de implantación (estrategia, actividades, evaluación y recursos)</w:t>
      </w:r>
    </w:p>
    <w:p w14:paraId="316F9829" w14:textId="77777777" w:rsidR="004D6774" w:rsidRDefault="00000000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 xml:space="preserve">El comité representante y el equipo coordinador ha diseñado una estrategia de implantación progresiva, dinámica y continua, en base a las recomendaciones y prioridades recogidas en el punto número 2 de esta memoria. La propuesta del SCS cuenta con dos estructuras clave para ello: </w:t>
      </w:r>
    </w:p>
    <w:p w14:paraId="212D19AA" w14:textId="77777777" w:rsidR="004D6774" w:rsidRDefault="00000000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>-</w:t>
      </w:r>
      <w:r>
        <w:rPr>
          <w:rStyle w:val="Ninguno"/>
          <w:rFonts w:ascii="Arial" w:hAnsi="Arial"/>
          <w:b/>
          <w:bCs/>
          <w:sz w:val="18"/>
          <w:szCs w:val="18"/>
          <w:lang w:val="es-ES_tradnl"/>
        </w:rPr>
        <w:t>Comité de seguimiento e implantación</w:t>
      </w:r>
      <w:r>
        <w:rPr>
          <w:rStyle w:val="Ninguno"/>
          <w:rFonts w:ascii="Arial" w:hAnsi="Arial"/>
          <w:sz w:val="18"/>
          <w:szCs w:val="18"/>
          <w:lang w:val="es-ES_tradnl"/>
        </w:rPr>
        <w:t>: Compuesto por los integrantes del comité representante y equipo coordinador, cuyo objetivo es monitorizar e identificar líneas de mejora y correctivas para facilitar la implantación de las acciones consensuadas. Será el encargado de activar las diferentes fases y clúster de actividades de cada centro, tras una revisión y evaluación bimensual de los indicadores de resultados.</w:t>
      </w:r>
    </w:p>
    <w:p w14:paraId="5A3E4E25" w14:textId="77777777" w:rsidR="004D6774" w:rsidRDefault="004D6774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</w:p>
    <w:p w14:paraId="2348D4E8" w14:textId="77777777" w:rsidR="004D6774" w:rsidRDefault="004D6774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</w:p>
    <w:p w14:paraId="3C1C9E99" w14:textId="77777777" w:rsidR="004D6774" w:rsidRDefault="004D6774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</w:p>
    <w:p w14:paraId="30FD3703" w14:textId="77777777" w:rsidR="004D6774" w:rsidRDefault="004D6774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</w:p>
    <w:p w14:paraId="7D344959" w14:textId="77777777" w:rsidR="004D6774" w:rsidRDefault="004D6774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  <w:lang w:val="es-ES_tradnl"/>
        </w:rPr>
      </w:pPr>
    </w:p>
    <w:p w14:paraId="59EEE4AD" w14:textId="77777777" w:rsidR="004D6774" w:rsidRDefault="00000000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>-</w:t>
      </w:r>
      <w:r>
        <w:rPr>
          <w:rStyle w:val="Ninguno"/>
          <w:rFonts w:ascii="Arial" w:hAnsi="Arial"/>
          <w:b/>
          <w:bCs/>
          <w:sz w:val="18"/>
          <w:szCs w:val="18"/>
          <w:lang w:val="es-ES_tradnl"/>
        </w:rPr>
        <w:t>Comité de seguimiento y evaluación:</w:t>
      </w:r>
      <w:r>
        <w:rPr>
          <w:rStyle w:val="Ninguno"/>
          <w:rFonts w:ascii="Arial" w:hAnsi="Arial"/>
          <w:sz w:val="18"/>
          <w:szCs w:val="18"/>
          <w:lang w:val="es-ES_tradnl"/>
        </w:rPr>
        <w:t xml:space="preserve"> un representante de las siguientes instituciones: </w:t>
      </w:r>
    </w:p>
    <w:p w14:paraId="3CC798BD" w14:textId="77777777" w:rsidR="004D6774" w:rsidRDefault="00000000">
      <w:pPr>
        <w:pStyle w:val="Prrafodelista"/>
        <w:numPr>
          <w:ilvl w:val="0"/>
          <w:numId w:val="2"/>
        </w:numPr>
        <w:spacing w:after="0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Dirección del SCS</w:t>
      </w:r>
    </w:p>
    <w:p w14:paraId="503B66F9" w14:textId="77777777" w:rsidR="004D6774" w:rsidRDefault="00000000">
      <w:pPr>
        <w:pStyle w:val="Prrafodelista"/>
        <w:numPr>
          <w:ilvl w:val="0"/>
          <w:numId w:val="2"/>
        </w:numPr>
        <w:spacing w:after="0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Unidades de Investigación del SCS</w:t>
      </w:r>
    </w:p>
    <w:p w14:paraId="11EA2FE8" w14:textId="77777777" w:rsidR="004D6774" w:rsidRDefault="00000000">
      <w:pPr>
        <w:pStyle w:val="Prrafodelista"/>
        <w:numPr>
          <w:ilvl w:val="0"/>
          <w:numId w:val="2"/>
        </w:numPr>
        <w:spacing w:after="0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Fundación Canaria Instituto de Investigación</w:t>
      </w:r>
    </w:p>
    <w:p w14:paraId="603C9BC4" w14:textId="77777777" w:rsidR="004D6774" w:rsidRDefault="00000000">
      <w:pPr>
        <w:pStyle w:val="Prrafodelista"/>
        <w:numPr>
          <w:ilvl w:val="0"/>
          <w:numId w:val="2"/>
        </w:numPr>
        <w:spacing w:after="0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Servicio de Evaluación del SCS</w:t>
      </w:r>
    </w:p>
    <w:p w14:paraId="103088CB" w14:textId="77777777" w:rsidR="004D6774" w:rsidRDefault="00000000">
      <w:pPr>
        <w:pStyle w:val="Prrafodelista"/>
        <w:numPr>
          <w:ilvl w:val="0"/>
          <w:numId w:val="2"/>
        </w:numPr>
        <w:spacing w:after="0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Universidades Canarias (La Laguna/Las Palmas de Gran Canaria)</w:t>
      </w:r>
    </w:p>
    <w:p w14:paraId="30FC9E60" w14:textId="77777777" w:rsidR="004D6774" w:rsidRDefault="00000000">
      <w:pPr>
        <w:pStyle w:val="Prrafodelista"/>
        <w:numPr>
          <w:ilvl w:val="0"/>
          <w:numId w:val="2"/>
        </w:numPr>
        <w:spacing w:after="0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Plan de Salud de Canarias</w:t>
      </w:r>
    </w:p>
    <w:p w14:paraId="66549F6A" w14:textId="77777777" w:rsidR="004D6774" w:rsidRDefault="00000000">
      <w:pPr>
        <w:pStyle w:val="Prrafodelista"/>
        <w:numPr>
          <w:ilvl w:val="0"/>
          <w:numId w:val="2"/>
        </w:numPr>
        <w:spacing w:after="0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Salud Pública</w:t>
      </w:r>
    </w:p>
    <w:p w14:paraId="57749DD7" w14:textId="77777777" w:rsidR="004D6774" w:rsidRDefault="00000000">
      <w:pPr>
        <w:pStyle w:val="Prrafodelista"/>
        <w:numPr>
          <w:ilvl w:val="0"/>
          <w:numId w:val="2"/>
        </w:numPr>
        <w:spacing w:after="0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 xml:space="preserve">Escuela de Pacientes de Canarias </w:t>
      </w:r>
    </w:p>
    <w:p w14:paraId="2FD8365F" w14:textId="77777777" w:rsidR="004D6774" w:rsidRDefault="00000000">
      <w:pPr>
        <w:pStyle w:val="Prrafodelista"/>
        <w:numPr>
          <w:ilvl w:val="0"/>
          <w:numId w:val="2"/>
        </w:numPr>
        <w:spacing w:after="0"/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Colegio Oficial de Enfermeras/os de Santa Cruz de Tenerife y Gran Canaria</w:t>
      </w:r>
    </w:p>
    <w:p w14:paraId="14AA9841" w14:textId="77777777" w:rsidR="004D6774" w:rsidRDefault="00000000">
      <w:pPr>
        <w:pStyle w:val="Prrafodelista"/>
        <w:numPr>
          <w:ilvl w:val="0"/>
          <w:numId w:val="2"/>
        </w:numPr>
        <w:rPr>
          <w:rFonts w:ascii="Arial" w:hAnsi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Vocal de Canarias de ANDE</w:t>
      </w:r>
    </w:p>
    <w:p w14:paraId="6F9FC2DD" w14:textId="77777777" w:rsidR="004D6774" w:rsidRDefault="00000000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 xml:space="preserve">El objetivo de este comité será evaluar de forma externa y objetiva los </w:t>
      </w:r>
      <w:r>
        <w:rPr>
          <w:rStyle w:val="Ninguno"/>
          <w:rFonts w:ascii="Arial" w:hAnsi="Arial"/>
          <w:b/>
          <w:bCs/>
          <w:sz w:val="18"/>
          <w:szCs w:val="18"/>
          <w:lang w:val="es-ES_tradnl"/>
        </w:rPr>
        <w:t>indicadores de resultados</w:t>
      </w:r>
      <w:r>
        <w:rPr>
          <w:rStyle w:val="Ninguno"/>
          <w:rFonts w:ascii="Arial" w:hAnsi="Arial"/>
          <w:sz w:val="18"/>
          <w:szCs w:val="18"/>
          <w:lang w:val="es-ES_tradnl"/>
        </w:rPr>
        <w:t xml:space="preserve"> recogidos en la convocatoria del proyecto NRC y validar las decisiones del comité de seguimiento e implantación. Los representantes de este comité se reunirán con una periodicidad de 6 meses máximo. </w:t>
      </w:r>
    </w:p>
    <w:p w14:paraId="5F037C8A" w14:textId="77777777" w:rsidR="004D6774" w:rsidRDefault="00000000">
      <w:pPr>
        <w:pStyle w:val="Cuerp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>La estrategia de implantación (ver fig. 2) se basa en la agrupación o clúster de actividades según su nivel de impacto. Se han agrupado las actividades de cada eje en 4 clúster, los cuales se implantarán de forma progresiva, escalonada y asimétrica, para poder ajustarse así a las necesidades específicas de cada centro. De manera que en cada fase se incorpora un nuevo clúster de actividades tras anclar el clúster anterior.</w:t>
      </w:r>
    </w:p>
    <w:p w14:paraId="23CD9579" w14:textId="77777777" w:rsidR="004D6774" w:rsidRDefault="00000000">
      <w:pPr>
        <w:pStyle w:val="Cuerpo"/>
        <w:spacing w:line="360" w:lineRule="auto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 xml:space="preserve">Fig. 2 Estrategia de implantación. NRC Canarias. </w:t>
      </w:r>
    </w:p>
    <w:p w14:paraId="20EC068B" w14:textId="77777777" w:rsidR="004D6774" w:rsidRDefault="00000000">
      <w:pPr>
        <w:pStyle w:val="Cuerpo"/>
        <w:spacing w:line="360" w:lineRule="auto"/>
        <w:jc w:val="center"/>
        <w:rPr>
          <w:rFonts w:ascii="Arial" w:eastAsia="Arial" w:hAnsi="Arial" w:cs="Arial"/>
          <w:b/>
          <w:bCs/>
          <w:color w:val="404040"/>
          <w:sz w:val="18"/>
          <w:szCs w:val="18"/>
          <w:u w:color="404040"/>
        </w:rPr>
      </w:pPr>
      <w:r>
        <w:rPr>
          <w:noProof/>
        </w:rPr>
        <mc:AlternateContent>
          <mc:Choice Requires="wps">
            <w:drawing>
              <wp:inline distT="0" distB="0" distL="0" distR="0" wp14:anchorId="18421033" wp14:editId="3974442D">
                <wp:extent cx="4814570" cy="3451860"/>
                <wp:effectExtent l="0" t="0" r="0" 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4.png"/>
                        <pic:cNvPicPr/>
                      </pic:nvPicPr>
                      <pic:blipFill>
                        <a:blip r:embed="rId12"/>
                        <a:srcRect l="16828" t="2402" r="14220" b="9707"/>
                        <a:stretch/>
                      </pic:blipFill>
                      <pic:spPr>
                        <a:xfrm>
                          <a:off x="0" y="0"/>
                          <a:ext cx="4813920" cy="3451320"/>
                        </a:xfrm>
                        <a:prstGeom prst="rect">
                          <a:avLst/>
                        </a:prstGeom>
                        <a:ln w="12600">
                          <a:noFill/>
                        </a:ln>
                        <a:effectLst>
                          <a:outerShdw blurRad="292100" dist="138479" dir="2700000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age4.png" stroked="f" style="position:absolute;margin-left:0pt;margin-top:-271.8pt;width:379pt;height:271.7pt;mso-position-vertical:top" type="shapetype_75">
                <v:imagedata r:id="rId13" o:detectmouseclick="t"/>
                <w10:wrap type="none"/>
                <v:stroke color="#3465a4" weight="12600" joinstyle="round" endcap="flat"/>
              </v:shape>
            </w:pict>
          </mc:Fallback>
        </mc:AlternateContent>
      </w:r>
    </w:p>
    <w:p w14:paraId="19C3D632" w14:textId="77777777" w:rsidR="004D6774" w:rsidRDefault="004D6774">
      <w:pPr>
        <w:pStyle w:val="Cuerpo"/>
        <w:rPr>
          <w:rFonts w:ascii="Arial" w:eastAsia="Arial" w:hAnsi="Arial" w:cs="Arial"/>
          <w:sz w:val="18"/>
          <w:szCs w:val="18"/>
        </w:rPr>
      </w:pPr>
    </w:p>
    <w:p w14:paraId="08FCEB86" w14:textId="77777777" w:rsidR="004D6774" w:rsidRDefault="004D6774">
      <w:pPr>
        <w:pStyle w:val="Cuerpo"/>
        <w:rPr>
          <w:rFonts w:ascii="Arial" w:eastAsia="Arial" w:hAnsi="Arial" w:cs="Arial"/>
          <w:sz w:val="18"/>
          <w:szCs w:val="18"/>
        </w:rPr>
      </w:pPr>
    </w:p>
    <w:p w14:paraId="69E41F5C" w14:textId="77777777" w:rsidR="004D6774" w:rsidRDefault="004D6774">
      <w:pPr>
        <w:pStyle w:val="Cuerpo"/>
        <w:jc w:val="both"/>
        <w:rPr>
          <w:rFonts w:ascii="Arial" w:eastAsia="Arial" w:hAnsi="Arial" w:cs="Arial"/>
          <w:sz w:val="18"/>
          <w:szCs w:val="18"/>
        </w:rPr>
      </w:pPr>
    </w:p>
    <w:p w14:paraId="6F9408A7" w14:textId="77777777" w:rsidR="004D6774" w:rsidRDefault="004D6774">
      <w:pPr>
        <w:pStyle w:val="Cuerpo"/>
        <w:jc w:val="both"/>
        <w:rPr>
          <w:rFonts w:ascii="Arial" w:eastAsia="Arial" w:hAnsi="Arial" w:cs="Arial"/>
          <w:sz w:val="18"/>
          <w:szCs w:val="18"/>
        </w:rPr>
      </w:pPr>
    </w:p>
    <w:p w14:paraId="1D1CCEA7" w14:textId="77777777" w:rsidR="004D6774" w:rsidRDefault="004D6774">
      <w:pPr>
        <w:pStyle w:val="Cuerpo"/>
        <w:jc w:val="both"/>
        <w:rPr>
          <w:rFonts w:ascii="Arial" w:eastAsia="Arial" w:hAnsi="Arial" w:cs="Arial"/>
          <w:sz w:val="18"/>
          <w:szCs w:val="18"/>
        </w:rPr>
      </w:pPr>
    </w:p>
    <w:p w14:paraId="7530AA5E" w14:textId="77777777" w:rsidR="004D6774" w:rsidRDefault="004D6774">
      <w:pPr>
        <w:pStyle w:val="Cuerpo"/>
        <w:jc w:val="both"/>
        <w:rPr>
          <w:rFonts w:ascii="Arial" w:eastAsia="Arial" w:hAnsi="Arial" w:cs="Arial"/>
          <w:sz w:val="18"/>
          <w:szCs w:val="18"/>
        </w:rPr>
      </w:pPr>
    </w:p>
    <w:p w14:paraId="6704BFD9" w14:textId="77777777" w:rsidR="004D6774" w:rsidRDefault="004D6774">
      <w:pPr>
        <w:pStyle w:val="Cuerpo"/>
        <w:jc w:val="both"/>
        <w:rPr>
          <w:rFonts w:ascii="Arial" w:eastAsia="Arial" w:hAnsi="Arial" w:cs="Arial"/>
          <w:sz w:val="18"/>
          <w:szCs w:val="18"/>
        </w:rPr>
      </w:pPr>
    </w:p>
    <w:p w14:paraId="3C40D0A8" w14:textId="77777777" w:rsidR="004D6774" w:rsidRDefault="00000000">
      <w:pPr>
        <w:pStyle w:val="Cuerp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lastRenderedPageBreak/>
        <w:t>La implantación de acciones, est</w:t>
      </w:r>
      <w:r>
        <w:rPr>
          <w:rFonts w:ascii="Arial" w:hAnsi="Arial"/>
          <w:sz w:val="18"/>
          <w:szCs w:val="18"/>
        </w:rPr>
        <w:t>á</w:t>
      </w:r>
      <w:r>
        <w:rPr>
          <w:rFonts w:ascii="Arial" w:hAnsi="Arial"/>
          <w:sz w:val="18"/>
          <w:szCs w:val="18"/>
          <w:lang w:val="fr-FR"/>
        </w:rPr>
        <w:t>n dise</w:t>
      </w:r>
      <w:r>
        <w:rPr>
          <w:rFonts w:ascii="Arial" w:hAnsi="Arial"/>
          <w:sz w:val="18"/>
          <w:szCs w:val="18"/>
          <w:lang w:val="es-ES_tradnl"/>
        </w:rPr>
        <w:t>ñadas y ajustadas a los recursos de los que se disponen en la actualidad, entendiendo que la incorporación de actividades en fases consecutivas viene acompañada de los recursos necesarios y justificados por la consecución de los indicadores de resultados. Las actividades est</w:t>
      </w:r>
      <w:r>
        <w:rPr>
          <w:rFonts w:ascii="Arial" w:hAnsi="Arial"/>
          <w:sz w:val="18"/>
          <w:szCs w:val="18"/>
        </w:rPr>
        <w:t>á</w:t>
      </w:r>
      <w:r>
        <w:rPr>
          <w:rFonts w:ascii="Arial" w:hAnsi="Arial"/>
          <w:sz w:val="18"/>
          <w:szCs w:val="18"/>
          <w:lang w:val="fr-FR"/>
        </w:rPr>
        <w:t>n dise</w:t>
      </w:r>
      <w:r>
        <w:rPr>
          <w:rFonts w:ascii="Arial" w:hAnsi="Arial"/>
          <w:sz w:val="18"/>
          <w:szCs w:val="18"/>
          <w:lang w:val="es-ES_tradnl"/>
        </w:rPr>
        <w:t>ñadas para que se implanten de manera colaborativa y coordinada entre la DSCS y los responsables de los centros, ajustando las acciones a las particularidades de cada uno. Se evaluar</w:t>
      </w:r>
      <w:r>
        <w:rPr>
          <w:rFonts w:ascii="Arial" w:hAnsi="Arial"/>
          <w:sz w:val="18"/>
          <w:szCs w:val="18"/>
        </w:rPr>
        <w:t xml:space="preserve">á </w:t>
      </w:r>
      <w:r>
        <w:rPr>
          <w:rFonts w:ascii="Arial" w:hAnsi="Arial"/>
          <w:sz w:val="18"/>
          <w:szCs w:val="18"/>
          <w:lang w:val="es-ES_tradnl"/>
        </w:rPr>
        <w:t>la necesidad de intensificación de la fase de implantación de manera independiente para cada centro, para que al final del cuarto año, todos los centros est</w:t>
      </w:r>
      <w:r>
        <w:rPr>
          <w:rFonts w:ascii="Arial" w:hAnsi="Arial"/>
          <w:sz w:val="18"/>
          <w:szCs w:val="18"/>
          <w:lang w:val="fr-FR"/>
        </w:rPr>
        <w:t>é</w:t>
      </w:r>
      <w:r>
        <w:rPr>
          <w:rFonts w:ascii="Arial" w:hAnsi="Arial"/>
          <w:sz w:val="18"/>
          <w:szCs w:val="18"/>
          <w:lang w:val="es-ES_tradnl"/>
        </w:rPr>
        <w:t xml:space="preserve">n en la fase 4.  </w:t>
      </w:r>
    </w:p>
    <w:p w14:paraId="1D919B4B" w14:textId="77777777" w:rsidR="004D6774" w:rsidRDefault="00000000">
      <w:pPr>
        <w:pStyle w:val="Cuerp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>Se considera que la asimetr</w:t>
      </w:r>
      <w:r>
        <w:rPr>
          <w:rFonts w:ascii="Arial" w:hAnsi="Arial"/>
          <w:sz w:val="18"/>
          <w:szCs w:val="18"/>
        </w:rPr>
        <w:t>í</w:t>
      </w:r>
      <w:r>
        <w:rPr>
          <w:rFonts w:ascii="Arial" w:hAnsi="Arial"/>
          <w:sz w:val="18"/>
          <w:szCs w:val="18"/>
          <w:lang w:val="es-ES_tradnl"/>
        </w:rPr>
        <w:t>a de la implantación de actividades, es la estrategia m</w:t>
      </w:r>
      <w:r>
        <w:rPr>
          <w:rFonts w:ascii="Arial" w:hAnsi="Arial"/>
          <w:sz w:val="18"/>
          <w:szCs w:val="18"/>
        </w:rPr>
        <w:t>á</w:t>
      </w:r>
      <w:r>
        <w:rPr>
          <w:rFonts w:ascii="Arial" w:hAnsi="Arial"/>
          <w:sz w:val="18"/>
          <w:szCs w:val="18"/>
          <w:lang w:val="es-ES_tradnl"/>
        </w:rPr>
        <w:t>s factible y viable para conseguir los objetivos marcados, ya que forzar la implantació</w:t>
      </w:r>
      <w:r>
        <w:rPr>
          <w:rFonts w:ascii="Arial" w:hAnsi="Arial"/>
          <w:sz w:val="18"/>
          <w:szCs w:val="18"/>
          <w:lang w:val="de-DE"/>
        </w:rPr>
        <w:t>n sim</w:t>
      </w:r>
      <w:r>
        <w:rPr>
          <w:rFonts w:ascii="Arial" w:hAnsi="Arial"/>
          <w:sz w:val="18"/>
          <w:szCs w:val="18"/>
          <w:lang w:val="fr-FR"/>
        </w:rPr>
        <w:t>é</w:t>
      </w:r>
      <w:r>
        <w:rPr>
          <w:rFonts w:ascii="Arial" w:hAnsi="Arial"/>
          <w:sz w:val="18"/>
          <w:szCs w:val="18"/>
          <w:lang w:val="es-ES_tradnl"/>
        </w:rPr>
        <w:t>trica de acciones en todos los centros sin tener en cuenta su situación basal llevar</w:t>
      </w:r>
      <w:r>
        <w:rPr>
          <w:rFonts w:ascii="Arial" w:hAnsi="Arial"/>
          <w:sz w:val="18"/>
          <w:szCs w:val="18"/>
        </w:rPr>
        <w:t>í</w:t>
      </w:r>
      <w:r>
        <w:rPr>
          <w:rFonts w:ascii="Arial" w:hAnsi="Arial"/>
          <w:sz w:val="18"/>
          <w:szCs w:val="18"/>
          <w:lang w:val="es-ES_tradnl"/>
        </w:rPr>
        <w:t>a probablemente a no conseguir alcanzar los indicadores comprometidos.</w:t>
      </w:r>
    </w:p>
    <w:p w14:paraId="75FF530D" w14:textId="77777777" w:rsidR="004D6774" w:rsidRDefault="00000000">
      <w:pPr>
        <w:pStyle w:val="Cuerpo"/>
        <w:jc w:val="both"/>
        <w:rPr>
          <w:rFonts w:ascii="Arial" w:eastAsia="Arial" w:hAnsi="Arial" w:cs="Arial"/>
          <w:b/>
          <w:bCs/>
          <w:sz w:val="18"/>
          <w:szCs w:val="18"/>
          <w:u w:val="single" w:color="FFFFFF"/>
        </w:rPr>
      </w:pPr>
      <w:r>
        <w:rPr>
          <w:rFonts w:ascii="Arial" w:hAnsi="Arial"/>
          <w:b/>
          <w:bCs/>
          <w:sz w:val="18"/>
          <w:szCs w:val="18"/>
          <w:u w:val="single" w:color="FFFFFF"/>
          <w:lang w:val="es-ES_tradnl"/>
        </w:rPr>
        <w:t>4. Responsable, equipo o estructura constituida para acometer la propuesta y su interacció</w:t>
      </w:r>
      <w:r>
        <w:rPr>
          <w:rFonts w:ascii="Arial" w:hAnsi="Arial"/>
          <w:b/>
          <w:bCs/>
          <w:sz w:val="18"/>
          <w:szCs w:val="18"/>
          <w:u w:val="single" w:color="FFFFFF"/>
        </w:rPr>
        <w:t>n</w:t>
      </w:r>
    </w:p>
    <w:p w14:paraId="5F220C83" w14:textId="77777777" w:rsidR="004D6774" w:rsidRDefault="00000000">
      <w:pPr>
        <w:pStyle w:val="Poromisin"/>
        <w:spacing w:after="160" w:line="259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>El equipo del Proyecto NRC Canarias, est</w:t>
      </w:r>
      <w:r>
        <w:rPr>
          <w:rFonts w:ascii="Arial" w:hAnsi="Arial"/>
          <w:sz w:val="18"/>
          <w:szCs w:val="18"/>
        </w:rPr>
        <w:t xml:space="preserve">á </w:t>
      </w:r>
      <w:r>
        <w:rPr>
          <w:rFonts w:ascii="Arial" w:hAnsi="Arial"/>
          <w:sz w:val="18"/>
          <w:szCs w:val="18"/>
          <w:lang w:val="es-ES_tradnl"/>
        </w:rPr>
        <w:t>constituido por 17 enfermeras del SCS. 13 profesionales que act</w:t>
      </w:r>
      <w:r>
        <w:rPr>
          <w:rFonts w:ascii="Arial" w:hAnsi="Arial"/>
          <w:sz w:val="18"/>
          <w:szCs w:val="18"/>
        </w:rPr>
        <w:t>ú</w:t>
      </w:r>
      <w:r>
        <w:rPr>
          <w:rFonts w:ascii="Arial" w:hAnsi="Arial"/>
          <w:sz w:val="18"/>
          <w:szCs w:val="18"/>
          <w:lang w:val="es-ES_tradnl"/>
        </w:rPr>
        <w:t>an como representantes de las diferentes GSS (ver tabla 2) y 4 profesionales que act</w:t>
      </w:r>
      <w:r>
        <w:rPr>
          <w:rFonts w:ascii="Arial" w:hAnsi="Arial"/>
          <w:sz w:val="18"/>
          <w:szCs w:val="18"/>
        </w:rPr>
        <w:t>ú</w:t>
      </w:r>
      <w:r>
        <w:rPr>
          <w:rFonts w:ascii="Arial" w:hAnsi="Arial"/>
          <w:sz w:val="18"/>
          <w:szCs w:val="18"/>
          <w:lang w:val="es-ES_tradnl"/>
        </w:rPr>
        <w:t>an como coordinadores del proyecto.</w:t>
      </w:r>
    </w:p>
    <w:p w14:paraId="3846E1EB" w14:textId="77777777" w:rsidR="004D6774" w:rsidRDefault="00000000">
      <w:pPr>
        <w:pStyle w:val="Poromisin"/>
        <w:spacing w:after="160" w:line="259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>La enfermera Begoña Reyero Ortega, coordinadora del equipo EQS, es la responsable m</w:t>
      </w:r>
      <w:r>
        <w:rPr>
          <w:rFonts w:ascii="Arial" w:hAnsi="Arial"/>
          <w:sz w:val="18"/>
          <w:szCs w:val="18"/>
        </w:rPr>
        <w:t>á</w:t>
      </w:r>
      <w:r>
        <w:rPr>
          <w:rFonts w:ascii="Arial" w:hAnsi="Arial"/>
          <w:sz w:val="18"/>
          <w:szCs w:val="18"/>
          <w:lang w:val="es-ES_tradnl"/>
        </w:rPr>
        <w:t>xima del proyecto y act</w:t>
      </w:r>
      <w:r>
        <w:rPr>
          <w:rFonts w:ascii="Arial" w:hAnsi="Arial"/>
          <w:sz w:val="18"/>
          <w:szCs w:val="18"/>
        </w:rPr>
        <w:t>ú</w:t>
      </w:r>
      <w:r>
        <w:rPr>
          <w:rFonts w:ascii="Arial" w:hAnsi="Arial"/>
          <w:sz w:val="18"/>
          <w:szCs w:val="18"/>
          <w:lang w:val="es-ES_tradnl"/>
        </w:rPr>
        <w:t xml:space="preserve">a de enlace directo con la Directora del SCS. </w:t>
      </w:r>
    </w:p>
    <w:p w14:paraId="1255D688" w14:textId="77777777" w:rsidR="004D6774" w:rsidRDefault="00000000">
      <w:pPr>
        <w:pStyle w:val="Poromisin"/>
        <w:spacing w:after="160" w:line="259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 xml:space="preserve">Los representantes de las GSS, han participado de manera activa en el diseño y elaboración del proyecto y han facilitado información actualizada de cada uno de los centros. </w:t>
      </w:r>
    </w:p>
    <w:p w14:paraId="0213D0F0" w14:textId="77777777" w:rsidR="004D6774" w:rsidRDefault="00000000">
      <w:pPr>
        <w:pStyle w:val="Poromisin"/>
        <w:spacing w:after="160" w:line="259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>Desde la fecha en que se informó del Proyecto NRC, los responsables de la l</w:t>
      </w:r>
      <w:r>
        <w:rPr>
          <w:rFonts w:ascii="Arial" w:hAnsi="Arial"/>
          <w:sz w:val="18"/>
          <w:szCs w:val="18"/>
        </w:rPr>
        <w:t>í</w:t>
      </w:r>
      <w:r>
        <w:rPr>
          <w:rFonts w:ascii="Arial" w:hAnsi="Arial"/>
          <w:sz w:val="18"/>
          <w:szCs w:val="18"/>
          <w:lang w:val="es-ES_tradnl"/>
        </w:rPr>
        <w:t>nea de investigació</w:t>
      </w:r>
      <w:r>
        <w:rPr>
          <w:rFonts w:ascii="Arial" w:hAnsi="Arial"/>
          <w:sz w:val="18"/>
          <w:szCs w:val="18"/>
          <w:lang w:val="it-IT"/>
        </w:rPr>
        <w:t>n e innovaci</w:t>
      </w:r>
      <w:r>
        <w:rPr>
          <w:rFonts w:ascii="Arial" w:hAnsi="Arial"/>
          <w:sz w:val="18"/>
          <w:szCs w:val="18"/>
          <w:lang w:val="es-ES_tradnl"/>
        </w:rPr>
        <w:t>ón del Equipo EQS, analizaron y valoraron la concurrencia a esta convocatoria, elevando la propuesta a la coordinadora del Equipo EQS y a la Directora del SCS. Tras valorar el impacto estrat</w:t>
      </w:r>
      <w:r>
        <w:rPr>
          <w:rFonts w:ascii="Arial" w:hAnsi="Arial"/>
          <w:sz w:val="18"/>
          <w:szCs w:val="18"/>
          <w:lang w:val="fr-FR"/>
        </w:rPr>
        <w:t>é</w:t>
      </w:r>
      <w:r>
        <w:rPr>
          <w:rFonts w:ascii="Arial" w:hAnsi="Arial"/>
          <w:sz w:val="18"/>
          <w:szCs w:val="18"/>
          <w:lang w:val="es-ES_tradnl"/>
        </w:rPr>
        <w:t>gico de esta convocatoria como servicio de salud, se trasladó la propuesta a las Direcciones de Enfermer</w:t>
      </w:r>
      <w:r>
        <w:rPr>
          <w:rFonts w:ascii="Arial" w:hAnsi="Arial"/>
          <w:sz w:val="18"/>
          <w:szCs w:val="18"/>
        </w:rPr>
        <w:t>í</w:t>
      </w:r>
      <w:r>
        <w:rPr>
          <w:rFonts w:ascii="Arial" w:hAnsi="Arial"/>
          <w:sz w:val="18"/>
          <w:szCs w:val="18"/>
          <w:lang w:val="es-ES_tradnl"/>
        </w:rPr>
        <w:t xml:space="preserve">a de cada GSS, dando su conformidad por unanimidad. </w:t>
      </w:r>
    </w:p>
    <w:p w14:paraId="4D433D23" w14:textId="77777777" w:rsidR="004D6774" w:rsidRDefault="00000000">
      <w:pPr>
        <w:pStyle w:val="Poromisin"/>
        <w:spacing w:after="160" w:line="259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 xml:space="preserve">Desde enero hasta el 10 de marzo se han llevado a cabo 5 reuniones telepresenciales con todo el equipo de trabajo y reuniones bilaterales entre los representantes de las GSS y el equipo coordinador. </w:t>
      </w:r>
    </w:p>
    <w:p w14:paraId="278D392B" w14:textId="77777777" w:rsidR="004D6774" w:rsidRDefault="00000000">
      <w:pPr>
        <w:pStyle w:val="Poromisin"/>
        <w:spacing w:after="160" w:line="259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>Tabla 2. Equipo de trabajo NRC Canarias</w:t>
      </w:r>
      <w:r>
        <w:rPr>
          <w:noProof/>
        </w:rPr>
        <w:drawing>
          <wp:inline distT="0" distB="0" distL="0" distR="0" wp14:anchorId="3C684F69" wp14:editId="08BB398D">
            <wp:extent cx="5396230" cy="3096895"/>
            <wp:effectExtent l="0" t="0" r="0" b="0"/>
            <wp:docPr id="5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18"/>
          <w:szCs w:val="18"/>
        </w:rPr>
        <w:t xml:space="preserve"> </w:t>
      </w:r>
    </w:p>
    <w:p w14:paraId="6FD6DBBE" w14:textId="77777777" w:rsidR="004D6774" w:rsidRDefault="004D6774">
      <w:pPr>
        <w:pStyle w:val="Cuerpo"/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20B8FFE9" w14:textId="77777777" w:rsidR="004D6774" w:rsidRDefault="004D6774">
      <w:pPr>
        <w:pStyle w:val="Cuerpo"/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743E5918" w14:textId="77777777" w:rsidR="004D6774" w:rsidRDefault="004D6774">
      <w:pPr>
        <w:pStyle w:val="Cuerpo"/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16ECEA8D" w14:textId="77777777" w:rsidR="004D6774" w:rsidRDefault="004D6774">
      <w:pPr>
        <w:pStyle w:val="Poromisin"/>
        <w:spacing w:after="160" w:line="259" w:lineRule="auto"/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19EEEE61" w14:textId="77777777" w:rsidR="004D6774" w:rsidRDefault="00000000">
      <w:pPr>
        <w:pStyle w:val="Poromisin"/>
        <w:spacing w:after="160" w:line="259" w:lineRule="auto"/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  <w:r>
        <w:rPr>
          <w:rFonts w:ascii="Arial" w:hAnsi="Arial"/>
          <w:b/>
          <w:bCs/>
          <w:sz w:val="18"/>
          <w:szCs w:val="18"/>
          <w:u w:val="single"/>
          <w:lang w:val="es-ES_tradnl"/>
        </w:rPr>
        <w:lastRenderedPageBreak/>
        <w:t>5. Cronograma de la implantación de las recomendaciones, con actividades a realizar y responsables en cada etapa de la implantació</w:t>
      </w:r>
      <w:r>
        <w:rPr>
          <w:rFonts w:ascii="Arial" w:hAnsi="Arial"/>
          <w:b/>
          <w:bCs/>
          <w:sz w:val="18"/>
          <w:szCs w:val="18"/>
          <w:u w:val="single"/>
        </w:rPr>
        <w:t>n</w:t>
      </w:r>
    </w:p>
    <w:p w14:paraId="7E3BB9D4" w14:textId="77777777" w:rsidR="004D6774" w:rsidRDefault="00000000">
      <w:pPr>
        <w:pStyle w:val="Poromisin"/>
        <w:spacing w:after="160" w:line="259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>El paso de una fase a otra viene marcado por la consecución de los indicadores de resultados de cada una de las recomendaciones y no tendr</w:t>
      </w:r>
      <w:r>
        <w:rPr>
          <w:rFonts w:ascii="Arial" w:hAnsi="Arial"/>
          <w:sz w:val="18"/>
          <w:szCs w:val="18"/>
        </w:rPr>
        <w:t>á</w:t>
      </w:r>
      <w:r>
        <w:rPr>
          <w:rFonts w:ascii="Arial" w:hAnsi="Arial"/>
          <w:sz w:val="18"/>
          <w:szCs w:val="18"/>
          <w:lang w:val="es-ES_tradnl"/>
        </w:rPr>
        <w:t>n un tiempo m</w:t>
      </w:r>
      <w:r>
        <w:rPr>
          <w:rFonts w:ascii="Arial" w:hAnsi="Arial"/>
          <w:sz w:val="18"/>
          <w:szCs w:val="18"/>
        </w:rPr>
        <w:t>í</w:t>
      </w:r>
      <w:r>
        <w:rPr>
          <w:rFonts w:ascii="Arial" w:hAnsi="Arial"/>
          <w:sz w:val="18"/>
          <w:szCs w:val="18"/>
          <w:lang w:val="es-ES_tradnl"/>
        </w:rPr>
        <w:t>nimo de implantación, pero si existir</w:t>
      </w:r>
      <w:r>
        <w:rPr>
          <w:rFonts w:ascii="Arial" w:hAnsi="Arial"/>
          <w:sz w:val="18"/>
          <w:szCs w:val="18"/>
        </w:rPr>
        <w:t xml:space="preserve">á </w:t>
      </w:r>
      <w:r>
        <w:rPr>
          <w:rFonts w:ascii="Arial" w:hAnsi="Arial"/>
          <w:sz w:val="18"/>
          <w:szCs w:val="18"/>
          <w:lang w:val="es-ES_tradnl"/>
        </w:rPr>
        <w:t>una evaluación bimensual del trabajo realizado. Se ha consensuado que la totalidad de los centros deber</w:t>
      </w:r>
      <w:r>
        <w:rPr>
          <w:rFonts w:ascii="Arial" w:hAnsi="Arial"/>
          <w:sz w:val="18"/>
          <w:szCs w:val="18"/>
        </w:rPr>
        <w:t>á</w:t>
      </w:r>
      <w:r>
        <w:rPr>
          <w:rFonts w:ascii="Arial" w:hAnsi="Arial"/>
          <w:sz w:val="18"/>
          <w:szCs w:val="18"/>
          <w:lang w:val="es-ES_tradnl"/>
        </w:rPr>
        <w:t>n estar en fase 4 al comienzo del cuarto año del proyecto. Los dos comit</w:t>
      </w:r>
      <w:r>
        <w:rPr>
          <w:rFonts w:ascii="Arial" w:hAnsi="Arial"/>
          <w:sz w:val="18"/>
          <w:szCs w:val="18"/>
          <w:lang w:val="fr-FR"/>
        </w:rPr>
        <w:t>é</w:t>
      </w:r>
      <w:r>
        <w:rPr>
          <w:rFonts w:ascii="Arial" w:hAnsi="Arial"/>
          <w:sz w:val="18"/>
          <w:szCs w:val="18"/>
          <w:lang w:val="es-ES_tradnl"/>
        </w:rPr>
        <w:t>s descritos en el punto 3, ser</w:t>
      </w:r>
      <w:r>
        <w:rPr>
          <w:rFonts w:ascii="Arial" w:hAnsi="Arial"/>
          <w:sz w:val="18"/>
          <w:szCs w:val="18"/>
        </w:rPr>
        <w:t>á</w:t>
      </w:r>
      <w:r>
        <w:rPr>
          <w:rFonts w:ascii="Arial" w:hAnsi="Arial"/>
          <w:sz w:val="18"/>
          <w:szCs w:val="18"/>
          <w:lang w:val="es-ES_tradnl"/>
        </w:rPr>
        <w:t xml:space="preserve">n los encargados de evaluar cada 2 y 6 meses las medidas correctivas necesarias para alcanzar los indicadores de resultados marcados. </w:t>
      </w:r>
    </w:p>
    <w:p w14:paraId="5454FBDE" w14:textId="77777777" w:rsidR="004D6774" w:rsidRDefault="00000000">
      <w:pPr>
        <w:pStyle w:val="Poromisin"/>
        <w:spacing w:after="160" w:line="259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>En las fig. 3 y 4, se describen las acciones agrupadas por cl</w:t>
      </w:r>
      <w:r>
        <w:rPr>
          <w:rFonts w:ascii="Arial" w:hAnsi="Arial"/>
          <w:sz w:val="18"/>
          <w:szCs w:val="18"/>
        </w:rPr>
        <w:t>úster (ver c</w:t>
      </w:r>
      <w:r>
        <w:rPr>
          <w:rFonts w:ascii="Arial" w:hAnsi="Arial"/>
          <w:sz w:val="18"/>
          <w:szCs w:val="18"/>
          <w:lang w:val="es-ES_tradnl"/>
        </w:rPr>
        <w:t>ó</w:t>
      </w:r>
      <w:r>
        <w:rPr>
          <w:rFonts w:ascii="Arial" w:hAnsi="Arial"/>
          <w:sz w:val="18"/>
          <w:szCs w:val="18"/>
          <w:lang w:val="pt-PT"/>
        </w:rPr>
        <w:t>digo de colores por cl</w:t>
      </w:r>
      <w:r>
        <w:rPr>
          <w:rFonts w:ascii="Arial" w:hAnsi="Arial"/>
          <w:sz w:val="18"/>
          <w:szCs w:val="18"/>
        </w:rPr>
        <w:t>ú</w:t>
      </w:r>
      <w:r>
        <w:rPr>
          <w:rFonts w:ascii="Arial" w:hAnsi="Arial"/>
          <w:sz w:val="18"/>
          <w:szCs w:val="18"/>
          <w:lang w:val="es-ES_tradnl"/>
        </w:rPr>
        <w:t>ster en la fig. 2) y distribuidas por ejes estrat</w:t>
      </w:r>
      <w:r>
        <w:rPr>
          <w:rFonts w:ascii="Arial" w:hAnsi="Arial"/>
          <w:sz w:val="18"/>
          <w:szCs w:val="18"/>
          <w:lang w:val="fr-FR"/>
        </w:rPr>
        <w:t>é</w:t>
      </w:r>
      <w:r>
        <w:rPr>
          <w:rFonts w:ascii="Arial" w:hAnsi="Arial"/>
          <w:sz w:val="18"/>
          <w:szCs w:val="18"/>
          <w:lang w:val="pt-PT"/>
        </w:rPr>
        <w:t>gicos.</w:t>
      </w:r>
    </w:p>
    <w:p w14:paraId="5B4F453E" w14:textId="77777777" w:rsidR="004D6774" w:rsidRDefault="00000000">
      <w:pPr>
        <w:pStyle w:val="Poromisin"/>
        <w:spacing w:after="160" w:line="259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  <w:lang w:val="es-ES_tradnl"/>
        </w:rPr>
        <w:t>El equipo coordinador asume la responsabilidad de la implantación por ejes estrat</w:t>
      </w:r>
      <w:r>
        <w:rPr>
          <w:rFonts w:ascii="Arial" w:hAnsi="Arial"/>
          <w:sz w:val="18"/>
          <w:szCs w:val="18"/>
          <w:lang w:val="fr-FR"/>
        </w:rPr>
        <w:t>é</w:t>
      </w:r>
      <w:r>
        <w:rPr>
          <w:rFonts w:ascii="Arial" w:hAnsi="Arial"/>
          <w:sz w:val="18"/>
          <w:szCs w:val="18"/>
          <w:lang w:val="es-ES_tradnl"/>
        </w:rPr>
        <w:t>gicos o recomendaciones y delega en los representantes la ejecución coordinada. Las acciones est</w:t>
      </w:r>
      <w:r>
        <w:rPr>
          <w:rFonts w:ascii="Arial" w:hAnsi="Arial"/>
          <w:sz w:val="18"/>
          <w:szCs w:val="18"/>
        </w:rPr>
        <w:t>á</w:t>
      </w:r>
      <w:r>
        <w:rPr>
          <w:rFonts w:ascii="Arial" w:hAnsi="Arial"/>
          <w:sz w:val="18"/>
          <w:szCs w:val="18"/>
          <w:lang w:val="fr-FR"/>
        </w:rPr>
        <w:t>n dise</w:t>
      </w:r>
      <w:r>
        <w:rPr>
          <w:rFonts w:ascii="Arial" w:hAnsi="Arial"/>
          <w:sz w:val="18"/>
          <w:szCs w:val="18"/>
          <w:lang w:val="es-ES_tradnl"/>
        </w:rPr>
        <w:t>ñadas para que sean accesibles a la totalidad de los profesionales de enfermer</w:t>
      </w:r>
      <w:r>
        <w:rPr>
          <w:rFonts w:ascii="Arial" w:hAnsi="Arial"/>
          <w:sz w:val="18"/>
          <w:szCs w:val="18"/>
        </w:rPr>
        <w:t>í</w:t>
      </w:r>
      <w:r>
        <w:rPr>
          <w:rFonts w:ascii="Arial" w:hAnsi="Arial"/>
          <w:sz w:val="18"/>
          <w:szCs w:val="18"/>
          <w:lang w:val="it-IT"/>
        </w:rPr>
        <w:t xml:space="preserve">a del SCS. </w:t>
      </w:r>
    </w:p>
    <w:p w14:paraId="0B205450" w14:textId="77777777" w:rsidR="004D6774" w:rsidRDefault="00000000">
      <w:pPr>
        <w:pStyle w:val="Poromisin"/>
        <w:spacing w:after="16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color w:val="515151"/>
          <w:sz w:val="18"/>
          <w:szCs w:val="18"/>
          <w:lang w:val="da-DK"/>
        </w:rPr>
        <w:t xml:space="preserve">Fig 3 </w:t>
      </w:r>
      <w:r>
        <w:rPr>
          <w:rFonts w:ascii="Arial" w:hAnsi="Arial"/>
          <w:sz w:val="18"/>
          <w:szCs w:val="18"/>
          <w:lang w:val="es-ES_tradnl"/>
        </w:rPr>
        <w:t>Actividades de los ejes estrat</w:t>
      </w:r>
      <w:r>
        <w:rPr>
          <w:rFonts w:ascii="Arial" w:hAnsi="Arial"/>
          <w:sz w:val="18"/>
          <w:szCs w:val="18"/>
          <w:lang w:val="fr-FR"/>
        </w:rPr>
        <w:t>é</w:t>
      </w:r>
      <w:r>
        <w:rPr>
          <w:rFonts w:ascii="Arial" w:hAnsi="Arial"/>
          <w:sz w:val="18"/>
          <w:szCs w:val="18"/>
          <w:lang w:val="es-ES_tradnl"/>
        </w:rPr>
        <w:t>gicos 1-3 agrupados en cl</w:t>
      </w:r>
      <w:r>
        <w:rPr>
          <w:rFonts w:ascii="Arial" w:hAnsi="Arial"/>
          <w:sz w:val="18"/>
          <w:szCs w:val="18"/>
        </w:rPr>
        <w:t>úster</w:t>
      </w:r>
    </w:p>
    <w:p w14:paraId="724F2D0B" w14:textId="77777777" w:rsidR="004D6774" w:rsidRDefault="00000000">
      <w:pPr>
        <w:pStyle w:val="Cuerpo"/>
        <w:jc w:val="center"/>
        <w:rPr>
          <w:rFonts w:ascii="Arial" w:eastAsia="Arial" w:hAnsi="Arial" w:cs="Arial"/>
          <w:b/>
          <w:bCs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119B97DD" wp14:editId="191DB142">
            <wp:extent cx="5243195" cy="5320665"/>
            <wp:effectExtent l="0" t="0" r="0" b="0"/>
            <wp:docPr id="6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F0BC" w14:textId="77777777" w:rsidR="004D6774" w:rsidRDefault="00000000">
      <w:pPr>
        <w:pStyle w:val="Poromisin"/>
        <w:spacing w:after="160" w:line="360" w:lineRule="auto"/>
        <w:jc w:val="both"/>
      </w:pPr>
      <w:r>
        <w:rPr>
          <w:rFonts w:ascii="Arial" w:hAnsi="Arial"/>
          <w:color w:val="515151"/>
          <w:sz w:val="18"/>
          <w:szCs w:val="18"/>
          <w:lang w:val="es-ES_tradnl"/>
        </w:rPr>
        <w:t>*(C) Actividades consolidadas en la actualidad</w:t>
      </w:r>
    </w:p>
    <w:p w14:paraId="6143524F" w14:textId="77777777" w:rsidR="004D6774" w:rsidRDefault="004D6774">
      <w:pPr>
        <w:pStyle w:val="Poromisin"/>
        <w:spacing w:after="160" w:line="360" w:lineRule="auto"/>
        <w:jc w:val="both"/>
        <w:rPr>
          <w:rFonts w:ascii="Arial" w:eastAsia="Arial" w:hAnsi="Arial" w:cs="Arial"/>
          <w:color w:val="515151"/>
          <w:sz w:val="18"/>
          <w:szCs w:val="18"/>
          <w:lang w:val="es-ES_tradnl"/>
        </w:rPr>
      </w:pPr>
    </w:p>
    <w:p w14:paraId="6EB97DC2" w14:textId="77777777" w:rsidR="004D6774" w:rsidRDefault="00000000">
      <w:pPr>
        <w:pStyle w:val="Poromisin"/>
        <w:spacing w:after="160" w:line="360" w:lineRule="auto"/>
      </w:pPr>
      <w:r>
        <w:rPr>
          <w:rStyle w:val="Ninguno"/>
          <w:rFonts w:ascii="Arial" w:eastAsia="Arial" w:hAnsi="Arial" w:cs="Arial"/>
          <w:color w:val="515151"/>
          <w:sz w:val="18"/>
          <w:szCs w:val="18"/>
          <w:lang w:val="da-DK"/>
        </w:rPr>
        <w:t xml:space="preserve">Fig 4 </w:t>
      </w:r>
      <w:r>
        <w:rPr>
          <w:rFonts w:ascii="Arial" w:eastAsia="Arial" w:hAnsi="Arial" w:cs="Arial"/>
          <w:color w:val="515151"/>
          <w:sz w:val="18"/>
          <w:szCs w:val="18"/>
          <w:lang w:val="es-ES_tradnl"/>
        </w:rPr>
        <w:t>Actividades de los ejes estrat</w:t>
      </w:r>
      <w:r>
        <w:rPr>
          <w:rFonts w:ascii="Arial" w:eastAsia="Arial" w:hAnsi="Arial" w:cs="Arial"/>
          <w:color w:val="515151"/>
          <w:sz w:val="18"/>
          <w:szCs w:val="18"/>
          <w:lang w:val="fr-FR"/>
        </w:rPr>
        <w:t>é</w:t>
      </w:r>
      <w:r>
        <w:rPr>
          <w:rFonts w:ascii="Arial" w:eastAsia="Arial" w:hAnsi="Arial" w:cs="Arial"/>
          <w:color w:val="515151"/>
          <w:sz w:val="18"/>
          <w:szCs w:val="18"/>
          <w:lang w:val="es-ES_tradnl"/>
        </w:rPr>
        <w:t>gicos 4-6 agrupados en clúster</w:t>
      </w:r>
    </w:p>
    <w:p w14:paraId="5D1A6C3E" w14:textId="77777777" w:rsidR="004D6774" w:rsidRDefault="00000000">
      <w:pPr>
        <w:pStyle w:val="Poromisin"/>
        <w:spacing w:after="160" w:line="360" w:lineRule="auto"/>
      </w:pPr>
      <w:r>
        <w:rPr>
          <w:noProof/>
        </w:rPr>
        <w:lastRenderedPageBreak/>
        <w:drawing>
          <wp:inline distT="0" distB="0" distL="0" distR="0" wp14:anchorId="2325FEC1" wp14:editId="03AAFA6C">
            <wp:extent cx="5741670" cy="6342380"/>
            <wp:effectExtent l="0" t="0" r="0" b="0"/>
            <wp:docPr id="7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6E99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6D1AC8E2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3799761F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15554C05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04521D9B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5D468937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760AEEE0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1C7AF6CC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345AA77C" w14:textId="77777777" w:rsidR="004D6774" w:rsidRDefault="00000000">
      <w:pPr>
        <w:pStyle w:val="Poromisin"/>
        <w:spacing w:after="160"/>
        <w:jc w:val="both"/>
      </w:pPr>
      <w:r>
        <w:rPr>
          <w:rFonts w:ascii="Arial" w:hAnsi="Arial"/>
          <w:sz w:val="18"/>
          <w:szCs w:val="18"/>
          <w:lang w:val="es-ES_tradnl"/>
        </w:rPr>
        <w:t>Firmado:</w:t>
      </w:r>
    </w:p>
    <w:p w14:paraId="14D7FC71" w14:textId="77777777" w:rsidR="004D6774" w:rsidRDefault="00000000">
      <w:pPr>
        <w:pStyle w:val="Poromisin"/>
        <w:spacing w:after="160"/>
      </w:pPr>
      <w:r>
        <w:rPr>
          <w:rFonts w:ascii="Arial" w:hAnsi="Arial"/>
          <w:sz w:val="18"/>
          <w:szCs w:val="18"/>
          <w:lang w:val="es-ES_tradnl"/>
        </w:rPr>
        <w:t xml:space="preserve">Begoña Reyero Ortega                                                                            </w:t>
      </w:r>
      <w:r>
        <w:rPr>
          <w:rFonts w:ascii="Arial" w:hAnsi="Arial"/>
          <w:sz w:val="18"/>
          <w:szCs w:val="18"/>
          <w:lang w:val="en-US"/>
        </w:rPr>
        <w:t xml:space="preserve">Elizabeth </w:t>
      </w:r>
      <w:r>
        <w:rPr>
          <w:rFonts w:ascii="Arial" w:hAnsi="Arial"/>
          <w:sz w:val="18"/>
          <w:szCs w:val="18"/>
        </w:rPr>
        <w:t>Hernández</w:t>
      </w:r>
      <w:r>
        <w:rPr>
          <w:rFonts w:ascii="Arial" w:hAnsi="Arial"/>
          <w:sz w:val="18"/>
          <w:szCs w:val="18"/>
          <w:lang w:val="es-ES_tradnl"/>
        </w:rPr>
        <w:t xml:space="preserve"> González.</w:t>
      </w:r>
    </w:p>
    <w:p w14:paraId="3CFC3DF6" w14:textId="77777777" w:rsidR="004D6774" w:rsidRDefault="00000000">
      <w:pPr>
        <w:pStyle w:val="Poromisin"/>
        <w:spacing w:after="160"/>
        <w:jc w:val="right"/>
      </w:pPr>
      <w:r>
        <w:rPr>
          <w:rFonts w:ascii="Arial" w:hAnsi="Arial"/>
          <w:sz w:val="18"/>
          <w:szCs w:val="18"/>
          <w:lang w:val="es-ES_tradnl"/>
        </w:rPr>
        <w:lastRenderedPageBreak/>
        <w:t xml:space="preserve">                                                                         Directora del Servicio Canario de la Salud                                                                                            </w:t>
      </w:r>
    </w:p>
    <w:p w14:paraId="33E1E813" w14:textId="77777777" w:rsidR="004D6774" w:rsidRDefault="00000000">
      <w:pPr>
        <w:pStyle w:val="Poromisin"/>
        <w:spacing w:after="160"/>
        <w:jc w:val="both"/>
      </w:pPr>
      <w:r>
        <w:rPr>
          <w:rFonts w:ascii="Arial" w:hAnsi="Arial"/>
          <w:sz w:val="18"/>
          <w:szCs w:val="18"/>
          <w:lang w:val="es-ES_tradnl"/>
        </w:rPr>
        <w:t xml:space="preserve">                  </w:t>
      </w:r>
    </w:p>
    <w:p w14:paraId="7C90F558" w14:textId="77777777" w:rsidR="004D6774" w:rsidRDefault="00000000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  <w:r>
        <w:rPr>
          <w:rFonts w:ascii="Arial" w:hAnsi="Arial"/>
          <w:noProof/>
          <w:sz w:val="18"/>
          <w:szCs w:val="18"/>
          <w:lang w:val="es-ES_tradnl"/>
        </w:rPr>
        <w:drawing>
          <wp:anchor distT="152400" distB="152400" distL="152400" distR="152400" simplePos="0" relativeHeight="10" behindDoc="0" locked="0" layoutInCell="1" allowOverlap="1" wp14:anchorId="5155BF93" wp14:editId="61A34909">
            <wp:simplePos x="0" y="0"/>
            <wp:positionH relativeFrom="column">
              <wp:posOffset>-127000</wp:posOffset>
            </wp:positionH>
            <wp:positionV relativeFrom="paragraph">
              <wp:posOffset>88265</wp:posOffset>
            </wp:positionV>
            <wp:extent cx="1241425" cy="1055370"/>
            <wp:effectExtent l="0" t="0" r="0" b="0"/>
            <wp:wrapTight wrapText="bothSides">
              <wp:wrapPolygon edited="0">
                <wp:start x="-144" y="0"/>
                <wp:lineTo x="21586" y="0"/>
                <wp:lineTo x="21586" y="21443"/>
                <wp:lineTo x="-144" y="21443"/>
                <wp:lineTo x="-144" y="0"/>
              </wp:wrapPolygon>
            </wp:wrapTight>
            <wp:docPr id="8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18"/>
          <w:szCs w:val="18"/>
          <w:lang w:val="es-ES_tradnl"/>
        </w:rPr>
        <w:drawing>
          <wp:anchor distT="0" distB="0" distL="0" distR="0" simplePos="0" relativeHeight="11" behindDoc="0" locked="0" layoutInCell="1" allowOverlap="1" wp14:anchorId="5035C7EB" wp14:editId="3A43608E">
            <wp:simplePos x="0" y="0"/>
            <wp:positionH relativeFrom="column">
              <wp:posOffset>3660140</wp:posOffset>
            </wp:positionH>
            <wp:positionV relativeFrom="paragraph">
              <wp:posOffset>-89535</wp:posOffset>
            </wp:positionV>
            <wp:extent cx="1324610" cy="1313180"/>
            <wp:effectExtent l="0" t="0" r="0" b="0"/>
            <wp:wrapSquare wrapText="largest"/>
            <wp:docPr id="9" name="Image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12601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72BBEA13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2E0FC274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2DA3B72E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7CB72DC8" w14:textId="77777777" w:rsidR="004D6774" w:rsidRDefault="004D6774">
      <w:pPr>
        <w:pStyle w:val="Poromisin"/>
        <w:spacing w:after="160"/>
        <w:jc w:val="both"/>
        <w:rPr>
          <w:rFonts w:ascii="Arial" w:hAnsi="Arial"/>
          <w:sz w:val="18"/>
          <w:szCs w:val="18"/>
          <w:lang w:val="es-ES_tradnl"/>
        </w:rPr>
      </w:pPr>
    </w:p>
    <w:p w14:paraId="1A645C34" w14:textId="77777777" w:rsidR="004D6774" w:rsidRDefault="004D6774">
      <w:pPr>
        <w:pStyle w:val="Cuerpo"/>
        <w:jc w:val="both"/>
      </w:pPr>
    </w:p>
    <w:sectPr w:rsidR="004D6774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F2750" w14:textId="77777777" w:rsidR="003541B0" w:rsidRDefault="003541B0">
      <w:r>
        <w:separator/>
      </w:r>
    </w:p>
  </w:endnote>
  <w:endnote w:type="continuationSeparator" w:id="0">
    <w:p w14:paraId="01B909C0" w14:textId="77777777" w:rsidR="003541B0" w:rsidRDefault="00354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3F89A" w14:textId="77777777" w:rsidR="004D6774" w:rsidRDefault="00000000">
    <w:pPr>
      <w:pStyle w:val="Piedepgina"/>
      <w:tabs>
        <w:tab w:val="clear" w:pos="8504"/>
        <w:tab w:val="right" w:pos="8478"/>
      </w:tabs>
      <w:jc w:val="center"/>
    </w:pPr>
    <w:r>
      <w:rPr>
        <w:noProof/>
      </w:rPr>
      <w:drawing>
        <wp:inline distT="0" distB="0" distL="0" distR="0" wp14:anchorId="64889CA0" wp14:editId="67ED9158">
          <wp:extent cx="1047750" cy="497205"/>
          <wp:effectExtent l="0" t="0" r="0" b="0"/>
          <wp:docPr id="11" name="Imagen6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6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C78B8" w14:textId="77777777" w:rsidR="003541B0" w:rsidRDefault="003541B0">
      <w:r>
        <w:separator/>
      </w:r>
    </w:p>
  </w:footnote>
  <w:footnote w:type="continuationSeparator" w:id="0">
    <w:p w14:paraId="30B3803A" w14:textId="77777777" w:rsidR="003541B0" w:rsidRDefault="00354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0BE9D" w14:textId="77777777" w:rsidR="004D6774" w:rsidRDefault="00000000">
    <w:pPr>
      <w:pStyle w:val="Encabezado"/>
      <w:tabs>
        <w:tab w:val="clear" w:pos="8504"/>
        <w:tab w:val="right" w:pos="8478"/>
      </w:tabs>
    </w:pPr>
    <w:r>
      <w:rPr>
        <w:noProof/>
      </w:rPr>
      <w:drawing>
        <wp:anchor distT="0" distB="0" distL="0" distR="0" simplePos="0" relativeHeight="9" behindDoc="1" locked="0" layoutInCell="1" allowOverlap="1" wp14:anchorId="299F4B7E" wp14:editId="5F1FDDB0">
          <wp:simplePos x="0" y="0"/>
          <wp:positionH relativeFrom="column">
            <wp:posOffset>-1071245</wp:posOffset>
          </wp:positionH>
          <wp:positionV relativeFrom="paragraph">
            <wp:posOffset>-627380</wp:posOffset>
          </wp:positionV>
          <wp:extent cx="7551420" cy="1323975"/>
          <wp:effectExtent l="0" t="0" r="0" b="0"/>
          <wp:wrapNone/>
          <wp:docPr id="10" name="Imagen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5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7D8957" w14:textId="77777777" w:rsidR="004D6774" w:rsidRDefault="00000000">
    <w:pPr>
      <w:pStyle w:val="Encabezado"/>
      <w:tabs>
        <w:tab w:val="clear" w:pos="8504"/>
        <w:tab w:val="left" w:pos="7560"/>
        <w:tab w:val="right" w:pos="8478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47CA0"/>
    <w:multiLevelType w:val="multilevel"/>
    <w:tmpl w:val="AECA0988"/>
    <w:lvl w:ilvl="0">
      <w:start w:val="1"/>
      <w:numFmt w:val="decimal"/>
      <w:lvlText w:val="(%1)"/>
      <w:lvlJc w:val="left"/>
      <w:pPr>
        <w:ind w:left="720" w:hanging="360"/>
      </w:pPr>
      <w:rPr>
        <w:rFonts w:ascii="Arial" w:hAnsi="Arial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" w15:restartNumberingAfterBreak="0">
    <w:nsid w:val="3ADA6B9C"/>
    <w:multiLevelType w:val="multilevel"/>
    <w:tmpl w:val="15641BFA"/>
    <w:lvl w:ilvl="0">
      <w:start w:val="1"/>
      <w:numFmt w:val="decimal"/>
      <w:lvlText w:val="%1."/>
      <w:lvlJc w:val="left"/>
      <w:pPr>
        <w:ind w:left="1800" w:hanging="360"/>
      </w:pPr>
      <w:rPr>
        <w:rFonts w:ascii="Arial" w:hAnsi="Arial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ind w:left="2880" w:hanging="28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ind w:left="5040" w:hanging="28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ind w:left="7200" w:hanging="28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2" w15:restartNumberingAfterBreak="0">
    <w:nsid w:val="53AA7680"/>
    <w:multiLevelType w:val="multilevel"/>
    <w:tmpl w:val="D41822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757093808">
    <w:abstractNumId w:val="0"/>
  </w:num>
  <w:num w:numId="2" w16cid:durableId="310646515">
    <w:abstractNumId w:val="1"/>
  </w:num>
  <w:num w:numId="3" w16cid:durableId="8800482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774"/>
    <w:rsid w:val="003541B0"/>
    <w:rsid w:val="004D6774"/>
    <w:rsid w:val="00D0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05772"/>
  <w15:docId w15:val="{36035B60-5B3C-4D29-9507-DB2295FD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s-E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u w:color="FFFFFF"/>
      <w:lang w:val="en-US"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Pr>
      <w:u w:val="single" w:color="FFFFFF"/>
    </w:rPr>
  </w:style>
  <w:style w:type="character" w:customStyle="1" w:styleId="Ninguno">
    <w:name w:val="Ninguno"/>
    <w:qFormat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uerpo">
    <w:name w:val="Cuerpo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Poromisin">
    <w:name w:val="Por omisión"/>
    <w:qFormat/>
    <w:rPr>
      <w:rFonts w:ascii="Helvetica Neue" w:hAnsi="Helvetica Neue" w:cs="Arial Unicode MS"/>
      <w:color w:val="000000"/>
      <w:sz w:val="22"/>
      <w:szCs w:val="22"/>
      <w:u w:color="FFFFFF"/>
    </w:rPr>
  </w:style>
  <w:style w:type="paragraph" w:styleId="Prrafodelista">
    <w:name w:val="List Paragraph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numbering" w:customStyle="1" w:styleId="Estiloimportado1">
    <w:name w:val="Estilo importado 1"/>
    <w:qFormat/>
  </w:style>
  <w:style w:type="numbering" w:customStyle="1" w:styleId="Estiloimportado2">
    <w:name w:val="Estilo importado 2"/>
    <w:qFormat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1672</Words>
  <Characters>9196</Characters>
  <Application>Microsoft Office Word</Application>
  <DocSecurity>0</DocSecurity>
  <Lines>76</Lines>
  <Paragraphs>21</Paragraphs>
  <ScaleCrop>false</ScaleCrop>
  <Company/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maria gonzalez gay</dc:creator>
  <dc:description/>
  <cp:lastModifiedBy>jose maria gonzalez gay</cp:lastModifiedBy>
  <cp:revision>2</cp:revision>
  <dcterms:created xsi:type="dcterms:W3CDTF">2023-03-13T18:28:00Z</dcterms:created>
  <dcterms:modified xsi:type="dcterms:W3CDTF">2023-03-13T18:28:00Z</dcterms:modified>
  <dc:language>es-ES</dc:language>
</cp:coreProperties>
</file>