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7EA0" w14:textId="4C5BBC11" w:rsidR="00B4233E" w:rsidRDefault="0082579F" w:rsidP="005B2FAE">
      <w:pPr>
        <w:spacing w:line="360" w:lineRule="auto"/>
        <w:jc w:val="both"/>
        <w:rPr>
          <w:rFonts w:asciiTheme="majorHAnsi" w:hAnsiTheme="majorHAnsi" w:cstheme="majorHAnsi"/>
          <w:bCs/>
        </w:rPr>
      </w:pPr>
      <w:r>
        <w:rPr>
          <w:noProof/>
          <w:lang w:eastAsia="es-ES"/>
        </w:rPr>
        <w:drawing>
          <wp:inline distT="0" distB="0" distL="0" distR="0" wp14:anchorId="764AC0D9" wp14:editId="47E52917">
            <wp:extent cx="5400040" cy="1416685"/>
            <wp:effectExtent l="0" t="0" r="0" b="0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17FE8" w:rsidRPr="00617FE8" w14:paraId="4F74FD1E" w14:textId="77777777" w:rsidTr="0082579F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8F238AD" w14:textId="4114BD6C" w:rsidR="0082579F" w:rsidRPr="00617FE8" w:rsidRDefault="00F757FC" w:rsidP="0082579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  <w:r w:rsidRPr="00617F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Proceso de implantación de las recomendaciones seleccionada</w:t>
            </w:r>
            <w:r w:rsidR="0082579F" w:rsidRPr="00617F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s</w:t>
            </w:r>
          </w:p>
        </w:tc>
      </w:tr>
    </w:tbl>
    <w:p w14:paraId="154F0E37" w14:textId="77777777" w:rsidR="00256FB8" w:rsidRDefault="00256FB8">
      <w:r>
        <w:br w:type="page"/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17FE8" w:rsidRPr="00617FE8" w14:paraId="2A042C5D" w14:textId="77777777" w:rsidTr="00F757FC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4A28A77A" w14:textId="270210E6" w:rsidR="004D30DC" w:rsidRDefault="00AA3C1C" w:rsidP="00CC1378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lastRenderedPageBreak/>
              <w:t>Nuestro centro</w:t>
            </w:r>
            <w:r w:rsidR="00CC0DB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parte de una situación basal en la que un </w:t>
            </w:r>
            <w:r w:rsidR="004D30D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gran </w:t>
            </w:r>
            <w:r w:rsidR="00CC0DB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número de enfermeras </w:t>
            </w:r>
            <w:r w:rsidR="004D30D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están muy interesadas en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la </w:t>
            </w:r>
            <w:r w:rsidR="004D30D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investigación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, a</w:t>
            </w:r>
            <w:r w:rsidR="004D30D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lgunas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con</w:t>
            </w:r>
            <w:r w:rsidR="008C565D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CC0DB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experiencia como investigadoras principales o colaboradoras en proyectos de investigación </w:t>
            </w:r>
            <w:r w:rsidR="002C680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con financiación </w:t>
            </w:r>
            <w:r w:rsidR="00375CE6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competitiva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. Actualmente el centro</w:t>
            </w:r>
            <w:r w:rsidR="00375CE6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participa en </w:t>
            </w:r>
            <w:r w:rsidR="00CC137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el proyecto </w:t>
            </w:r>
            <w:r w:rsidR="00375CE6" w:rsidRPr="00375CE6">
              <w:rPr>
                <w:rFonts w:ascii="Calibri" w:eastAsia="Calibri" w:hAnsi="Calibri" w:cs="Times New Roman"/>
                <w:bCs/>
                <w:i/>
                <w:color w:val="404040" w:themeColor="text1" w:themeTint="BF"/>
                <w:sz w:val="18"/>
                <w:szCs w:val="18"/>
              </w:rPr>
              <w:t>Evaluación y desarrollo de la humanización del cuidado del Sistema Sanitario Público de Andalucía</w:t>
            </w:r>
            <w:r w:rsidR="00375CE6">
              <w:rPr>
                <w:rFonts w:ascii="Calibri" w:eastAsia="Calibri" w:hAnsi="Calibri" w:cs="Times New Roman"/>
                <w:bCs/>
                <w:i/>
                <w:color w:val="404040" w:themeColor="text1" w:themeTint="BF"/>
                <w:sz w:val="18"/>
                <w:szCs w:val="18"/>
              </w:rPr>
              <w:t xml:space="preserve"> HUMANCUIDA</w:t>
            </w:r>
            <w:r w:rsidR="00CC137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(</w:t>
            </w:r>
            <w:r w:rsidR="00CC137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AES 2022</w:t>
            </w:r>
            <w:r w:rsidR="00375CE6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IS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CIII)</w:t>
            </w:r>
            <w:r w:rsidR="00375CE6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.</w:t>
            </w:r>
          </w:p>
          <w:p w14:paraId="6E087E17" w14:textId="2E7F3356" w:rsidR="002C6808" w:rsidRDefault="00CC1378" w:rsidP="00CC1378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CC137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Desde 2019, nuestro centro participa en </w:t>
            </w:r>
            <w:r w:rsidR="00FB131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programa de </w:t>
            </w:r>
            <w:r w:rsidRPr="00CC137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Proyectos de Centros Comprometidos con la Excelencia en Cuidados </w:t>
            </w:r>
            <w:r w:rsidR="00FB131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(</w:t>
            </w:r>
            <w:r w:rsidRPr="00CC137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BPSO</w:t>
            </w:r>
            <w:r w:rsidR="00FB131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), (</w:t>
            </w:r>
            <w:proofErr w:type="spellStart"/>
            <w:r w:rsidRPr="00CC137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Investén-isciii</w:t>
            </w:r>
            <w:proofErr w:type="spellEnd"/>
            <w:r w:rsidR="00FB131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y </w:t>
            </w:r>
            <w:r w:rsidRPr="00CC137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RNAO</w:t>
            </w:r>
            <w:r w:rsidR="005921F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). </w:t>
            </w:r>
          </w:p>
          <w:p w14:paraId="3CB239E1" w14:textId="723FB826" w:rsidR="00375CE6" w:rsidRDefault="00FB131B" w:rsidP="00375CE6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Anualmente, enfermeras de nuestro centro cursan </w:t>
            </w:r>
            <w:r w:rsidR="00A7449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el</w:t>
            </w:r>
            <w:r w:rsidR="00CC0DB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Máster </w:t>
            </w:r>
            <w:r w:rsidR="005921F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Universitario en Investigación Enfermera y Práctica Profesional Avanzada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de la</w:t>
            </w:r>
            <w:r w:rsidR="00CC0DB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Universidad de Cádiz</w:t>
            </w:r>
            <w:r w:rsidR="002C6C12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(UCA)</w:t>
            </w:r>
            <w:r w:rsidR="00CC0DB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Además de enfermeras con nivel de máster, tenemos enfermeras doctoras y profesionales de nuestro centro participan </w:t>
            </w:r>
            <w:r w:rsidR="00A7449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como docentes en dicho máster y </w:t>
            </w:r>
            <w:r w:rsidR="00466A4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se encuentran desarrollando su tesis doctoral.</w:t>
            </w:r>
            <w:r w:rsidR="00375CE6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24A68044" w14:textId="54EBF0FD" w:rsidR="002C6808" w:rsidRDefault="00375CE6" w:rsidP="00CC1378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Nuestro interés en el desarrollo enfermero ha propiciado que, a la actividad desarrollada por las </w:t>
            </w:r>
            <w:r w:rsidR="005921F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enfermeras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gestoras</w:t>
            </w:r>
            <w:r w:rsidR="005921F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de casos,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se unan otras enfermeras de práctica avanzada</w:t>
            </w:r>
            <w:r w:rsidR="00FB131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: EPA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en procesos</w:t>
            </w:r>
            <w:r w:rsidR="005921F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oncológicos complejos, </w:t>
            </w:r>
            <w:r w:rsidR="00FB131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EPA</w:t>
            </w:r>
            <w:r w:rsidR="005921F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ostomías y</w:t>
            </w:r>
            <w:r w:rsidR="00FB131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EPA</w:t>
            </w:r>
            <w:r w:rsidR="005921F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diabetes</w:t>
            </w:r>
            <w:r w:rsidR="00FB131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, lo que puede suponer una</w:t>
            </w:r>
            <w:r w:rsidR="00D112C6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5921F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oportunidad </w:t>
            </w:r>
            <w:r w:rsidR="00FB131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para el fomento de la investigación</w:t>
            </w:r>
            <w:r w:rsidR="00F61D5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, </w:t>
            </w:r>
            <w:r w:rsidR="009332D6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ya que</w:t>
            </w:r>
            <w:r w:rsidR="00F61D5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9332D6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a su rol clínico se une el rol consultor e investigador.</w:t>
            </w:r>
          </w:p>
          <w:p w14:paraId="671456A9" w14:textId="49642AB3" w:rsidR="00B21665" w:rsidRDefault="00B21665" w:rsidP="00CC1378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Existe un grupo </w:t>
            </w:r>
            <w:r w:rsidR="00207CE9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de investigación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asociado </w:t>
            </w:r>
            <w:r w:rsidR="00207CE9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dentro del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E804E9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Instituto de Investigación e Innovación Biomédica de Cádiz (</w:t>
            </w:r>
            <w:proofErr w:type="spellStart"/>
            <w:r w:rsidR="00E804E9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INIBiCA</w:t>
            </w:r>
            <w:proofErr w:type="spellEnd"/>
            <w:r w:rsidR="00E804E9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) formado por enfermeras del hospital </w:t>
            </w:r>
            <w:r w:rsidR="00E804E9" w:rsidRPr="00E804E9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con un perfil asistencial, </w:t>
            </w:r>
            <w:r w:rsidR="00E804E9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varias con nivel de máster universitario, coordinado por un</w:t>
            </w:r>
            <w:r w:rsidR="0001264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subdirector de enfermería</w:t>
            </w:r>
            <w:r w:rsidR="00CF47D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.</w:t>
            </w:r>
            <w:r w:rsidR="00E804E9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46F19E55" w14:textId="3EFDA0E3" w:rsidR="00FB131B" w:rsidRDefault="00FB131B" w:rsidP="00FB131B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Nursing</w:t>
            </w:r>
            <w:proofErr w:type="spellEnd"/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Research Challenge (NCR) pued</w:t>
            </w:r>
            <w:r w:rsidR="00207CE9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suponer la vía para que nuestras enfermeras interesadas en investigar desarrollen una línea de investigación en cuidados generando conocimiento trasladable a la asistencia. </w:t>
            </w:r>
          </w:p>
          <w:p w14:paraId="010211D3" w14:textId="138BDFFE" w:rsidR="00D777F4" w:rsidRDefault="00D777F4" w:rsidP="00CC1378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El proceso de identifica</w:t>
            </w:r>
            <w:r w:rsidR="00207CE9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ción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y prioriza</w:t>
            </w:r>
            <w:r w:rsidR="00207CE9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ción de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recomendaciones </w:t>
            </w:r>
            <w:r w:rsidR="00207CE9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se ha realizado a través de un grupo focal en el que han participado los comp</w:t>
            </w:r>
            <w:r w:rsidR="00723FC1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onentes del grupo asociado </w:t>
            </w:r>
            <w:proofErr w:type="spellStart"/>
            <w:r w:rsidR="00723FC1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INIBi</w:t>
            </w:r>
            <w:r w:rsidR="00207CE9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CA</w:t>
            </w:r>
            <w:proofErr w:type="spellEnd"/>
            <w:r w:rsidR="00256FB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ya</w:t>
            </w:r>
            <w:r w:rsidR="00207CE9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citado que ha permitido identificar los factores que dificultan la investigación en cuidados en nuestro centro. En base a sus conclusiones hemos priorizado las siguientes recomendaciones:</w:t>
            </w:r>
          </w:p>
          <w:p w14:paraId="3A278AC0" w14:textId="0CA01AFE" w:rsidR="00D125D2" w:rsidRPr="008E3E46" w:rsidRDefault="00D91778" w:rsidP="008E3E46">
            <w:pPr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Detección del talento:</w:t>
            </w:r>
          </w:p>
          <w:p w14:paraId="29CD8A60" w14:textId="77777777" w:rsidR="008E3E46" w:rsidRPr="008E3E46" w:rsidRDefault="008E3E46" w:rsidP="008E3E46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>Crear una base de datos de enfermeras interesadas en investigar, con sus líneas de investigación o áreas de interés.</w:t>
            </w:r>
          </w:p>
          <w:p w14:paraId="1A02BE85" w14:textId="2EED8346" w:rsidR="00D125D2" w:rsidRDefault="00D125D2" w:rsidP="008E3E46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>Crear un mapa de enfermeras con formación avanzad</w:t>
            </w:r>
            <w:r w:rsidR="008C565D">
              <w:rPr>
                <w:rFonts w:cstheme="minorHAnsi"/>
                <w:color w:val="000000" w:themeColor="text1"/>
                <w:sz w:val="18"/>
                <w:szCs w:val="18"/>
              </w:rPr>
              <w:t xml:space="preserve">a en investigación. Identificar </w:t>
            </w:r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>profesionales con competencias en investigación y proporcionar los medios y estructuras disponibles para que puedan colaborar entre ellos/as.</w:t>
            </w:r>
          </w:p>
          <w:p w14:paraId="68D1D431" w14:textId="1E4F0E92" w:rsidR="00064EC5" w:rsidRPr="00064EC5" w:rsidRDefault="00064EC5" w:rsidP="00064EC5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Para ello se realizará difusión </w:t>
            </w:r>
            <w:r w:rsidR="00207CE9">
              <w:rPr>
                <w:rFonts w:cstheme="minorHAnsi"/>
                <w:color w:val="000000" w:themeColor="text1"/>
                <w:sz w:val="18"/>
                <w:szCs w:val="18"/>
              </w:rPr>
              <w:t xml:space="preserve">del proyecto a todo el centro: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correo corporativo, </w:t>
            </w:r>
            <w:r w:rsidR="00207CE9">
              <w:rPr>
                <w:rFonts w:cstheme="minorHAnsi"/>
                <w:color w:val="000000" w:themeColor="text1"/>
                <w:sz w:val="18"/>
                <w:szCs w:val="18"/>
              </w:rPr>
              <w:t xml:space="preserve">página web,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cargos intermedios</w:t>
            </w:r>
            <w:r w:rsidR="00207CE9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453EE">
              <w:rPr>
                <w:rFonts w:cstheme="minorHAnsi"/>
                <w:color w:val="000000" w:themeColor="text1"/>
                <w:sz w:val="18"/>
                <w:szCs w:val="18"/>
              </w:rPr>
              <w:t>etc</w:t>
            </w:r>
            <w:proofErr w:type="spellEnd"/>
            <w:r w:rsidR="003453EE">
              <w:rPr>
                <w:rFonts w:cstheme="minorHAnsi"/>
                <w:color w:val="000000" w:themeColor="text1"/>
                <w:sz w:val="18"/>
                <w:szCs w:val="18"/>
              </w:rPr>
              <w:t>; para</w:t>
            </w:r>
            <w:r w:rsidR="00207CE9">
              <w:rPr>
                <w:rFonts w:cstheme="minorHAnsi"/>
                <w:color w:val="000000" w:themeColor="text1"/>
                <w:sz w:val="18"/>
                <w:szCs w:val="18"/>
              </w:rPr>
              <w:t xml:space="preserve"> captación de enfermeras y creación de registro para la confección de base de datos e identificación de competencias (a través de cuestionario de elaboración propia). Contamos con dos administrativas que colaborarán en esta tarea, así como página web y listado de distribución corporativa. </w:t>
            </w:r>
          </w:p>
          <w:p w14:paraId="044D11EB" w14:textId="2ABB7881" w:rsidR="00D125D2" w:rsidRPr="008E3E46" w:rsidRDefault="00D125D2" w:rsidP="008E3E46">
            <w:pPr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  <w:r w:rsidRPr="008E3E46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Formaci</w:t>
            </w:r>
            <w:r w:rsidR="00D91778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ón:</w:t>
            </w:r>
          </w:p>
          <w:p w14:paraId="3FE53E0F" w14:textId="77777777" w:rsidR="008E3E46" w:rsidRPr="008E3E46" w:rsidRDefault="008E3E46" w:rsidP="008E3E46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>Es necesaria la existencia de enfermeras tractoras y para ello hay que aumentar el número de profesionales con formación avanzada en investigación.</w:t>
            </w:r>
          </w:p>
          <w:p w14:paraId="1BB5233D" w14:textId="045C005A" w:rsidR="00D125D2" w:rsidRDefault="00D125D2" w:rsidP="008E3E46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 xml:space="preserve">Incorporar a proyectos de investigación de enfermeras noveles y desarrollar competencias en investigación con estrategias tipo </w:t>
            </w:r>
            <w:proofErr w:type="spellStart"/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>Mentoring</w:t>
            </w:r>
            <w:proofErr w:type="spellEnd"/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14:paraId="51440743" w14:textId="7C1E3F32" w:rsidR="004C2CA9" w:rsidRPr="00A53066" w:rsidRDefault="00CA75A4" w:rsidP="00A53066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Se crearán alianzas con la UCA y con el Colegio Profesional de Enfermería </w:t>
            </w:r>
            <w:r w:rsidR="004C2CA9">
              <w:rPr>
                <w:rFonts w:cstheme="minorHAnsi"/>
                <w:color w:val="000000" w:themeColor="text1"/>
                <w:sz w:val="18"/>
                <w:szCs w:val="18"/>
              </w:rPr>
              <w:t xml:space="preserve">(COE)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de Cádiz para facilitar la realización de estudios de tercer grado.</w:t>
            </w:r>
            <w:r w:rsidR="004C2CA9">
              <w:rPr>
                <w:rFonts w:cstheme="minorHAnsi"/>
                <w:color w:val="000000" w:themeColor="text1"/>
                <w:sz w:val="18"/>
                <w:szCs w:val="18"/>
              </w:rPr>
              <w:t xml:space="preserve"> El COE tiene un departamento de investigación desde el que se proporciona asesoramiento y ayudas para llevar a cabo los proyectos.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De igual forma se facilitará la asistencia a formación en investigación. Actualmente existe la posibilidad de realizar el itinerario formativo en investigación en la Escuela Andaluza de Salud Pública, el máster de </w:t>
            </w:r>
            <w:r w:rsidR="00976AF3">
              <w:rPr>
                <w:rFonts w:cstheme="minorHAnsi"/>
                <w:color w:val="000000" w:themeColor="text1"/>
                <w:sz w:val="18"/>
                <w:szCs w:val="18"/>
              </w:rPr>
              <w:t xml:space="preserve">Enfermería de </w:t>
            </w:r>
            <w:r w:rsidR="00AB0D78">
              <w:rPr>
                <w:rFonts w:cstheme="minorHAnsi"/>
                <w:color w:val="000000" w:themeColor="text1"/>
                <w:sz w:val="18"/>
                <w:szCs w:val="18"/>
              </w:rPr>
              <w:t>Práctica A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vanzada de la </w:t>
            </w:r>
            <w:r w:rsidR="00976AF3">
              <w:rPr>
                <w:rFonts w:cstheme="minorHAnsi"/>
                <w:color w:val="000000" w:themeColor="text1"/>
                <w:sz w:val="18"/>
                <w:szCs w:val="18"/>
              </w:rPr>
              <w:t>U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niversidad </w:t>
            </w:r>
            <w:r w:rsidR="00976AF3">
              <w:rPr>
                <w:rFonts w:cstheme="minorHAnsi"/>
                <w:color w:val="000000" w:themeColor="text1"/>
                <w:sz w:val="18"/>
                <w:szCs w:val="18"/>
              </w:rPr>
              <w:t>I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nternacional de </w:t>
            </w:r>
            <w:r w:rsidR="00976AF3">
              <w:rPr>
                <w:rFonts w:cstheme="minorHAnsi"/>
                <w:color w:val="000000" w:themeColor="text1"/>
                <w:sz w:val="18"/>
                <w:szCs w:val="18"/>
              </w:rPr>
              <w:t>A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ndalucía</w:t>
            </w:r>
            <w:r w:rsidR="00976AF3">
              <w:rPr>
                <w:rFonts w:cstheme="minorHAnsi"/>
                <w:color w:val="000000" w:themeColor="text1"/>
                <w:sz w:val="18"/>
                <w:szCs w:val="18"/>
              </w:rPr>
              <w:t xml:space="preserve"> y el máster de Práctica Avanzada de la UCA. Se dará difusión desde la dirección de enfermería de estos recursos y se facilitará la asistencia</w:t>
            </w:r>
            <w:r w:rsidR="00A53066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  <w:r w:rsidR="001435C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23FC1">
              <w:rPr>
                <w:rFonts w:cstheme="minorHAnsi"/>
                <w:color w:val="000000" w:themeColor="text1"/>
                <w:sz w:val="18"/>
                <w:szCs w:val="18"/>
              </w:rPr>
              <w:t>Se captarán los t</w:t>
            </w:r>
            <w:r w:rsidR="004C2CA9">
              <w:rPr>
                <w:rFonts w:cstheme="minorHAnsi"/>
                <w:color w:val="000000" w:themeColor="text1"/>
                <w:sz w:val="18"/>
                <w:szCs w:val="18"/>
              </w:rPr>
              <w:t xml:space="preserve">rabajos fin de máster </w:t>
            </w:r>
            <w:r w:rsidR="00723FC1">
              <w:rPr>
                <w:rFonts w:cstheme="minorHAnsi"/>
                <w:color w:val="000000" w:themeColor="text1"/>
                <w:sz w:val="18"/>
                <w:szCs w:val="18"/>
              </w:rPr>
              <w:t xml:space="preserve">(TFM) </w:t>
            </w:r>
            <w:r w:rsidR="004C2CA9">
              <w:rPr>
                <w:rFonts w:cstheme="minorHAnsi"/>
                <w:color w:val="000000" w:themeColor="text1"/>
                <w:sz w:val="18"/>
                <w:szCs w:val="18"/>
              </w:rPr>
              <w:t xml:space="preserve">de aquellas profesionales que los realicen y se facilitará su realización. </w:t>
            </w:r>
          </w:p>
          <w:p w14:paraId="198E722B" w14:textId="77777777" w:rsidR="00256FB8" w:rsidRDefault="00256FB8" w:rsidP="008E3E46">
            <w:pPr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  <w:p w14:paraId="12A6D6B2" w14:textId="77777777" w:rsidR="00256FB8" w:rsidRDefault="00256FB8" w:rsidP="008E3E46">
            <w:pPr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  <w:p w14:paraId="4B555AA2" w14:textId="08BE96AB" w:rsidR="00D125D2" w:rsidRPr="008E3E46" w:rsidRDefault="00D125D2" w:rsidP="008E3E46">
            <w:pPr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  <w:r w:rsidRPr="008E3E46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lastRenderedPageBreak/>
              <w:t>D</w:t>
            </w:r>
            <w:r w:rsidR="00D91778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ifusión del conocimiento:</w:t>
            </w:r>
          </w:p>
          <w:p w14:paraId="2482D9A9" w14:textId="77777777" w:rsidR="00D125D2" w:rsidRPr="008E3E46" w:rsidRDefault="00D125D2" w:rsidP="008E3E46">
            <w:pPr>
              <w:pStyle w:val="Prrafodelista"/>
              <w:numPr>
                <w:ilvl w:val="0"/>
                <w:numId w:val="5"/>
              </w:numPr>
              <w:ind w:left="36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 xml:space="preserve">Crear foros de encuentro que permitan aumentar la conexión y colaboración entre líderes o referentes de proyectos de investigación concretos de las Organizaciones. </w:t>
            </w:r>
          </w:p>
          <w:p w14:paraId="4AE4F5F2" w14:textId="77777777" w:rsidR="00D125D2" w:rsidRPr="008E3E46" w:rsidRDefault="00D125D2" w:rsidP="008E3E46">
            <w:pPr>
              <w:pStyle w:val="Prrafodelista"/>
              <w:ind w:left="36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 xml:space="preserve">Proporcionar </w:t>
            </w:r>
            <w:proofErr w:type="spellStart"/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>feedback</w:t>
            </w:r>
            <w:proofErr w:type="spellEnd"/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>/difusión de los resultados de los proyectos de investigación.</w:t>
            </w:r>
          </w:p>
          <w:p w14:paraId="4CBC1EAD" w14:textId="77777777" w:rsidR="00D125D2" w:rsidRPr="008E3E46" w:rsidRDefault="00D125D2" w:rsidP="008E3E46">
            <w:pPr>
              <w:pStyle w:val="Prrafodelista"/>
              <w:ind w:left="36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>Compartir la información de lo que se hace en los distintos servicios a través de sesiones clínicas y/o sesiones de unidad.</w:t>
            </w:r>
          </w:p>
          <w:p w14:paraId="67F1C3EA" w14:textId="77777777" w:rsidR="00D125D2" w:rsidRPr="008E3E46" w:rsidRDefault="00D125D2" w:rsidP="008E3E46">
            <w:pPr>
              <w:pStyle w:val="Prrafodelista"/>
              <w:ind w:left="36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>Conocer qué líneas de investigación existen y qué investigadores /as para fomentar colaboraciones.</w:t>
            </w:r>
          </w:p>
          <w:p w14:paraId="40F5C585" w14:textId="77777777" w:rsidR="00D125D2" w:rsidRPr="008E3E46" w:rsidRDefault="00D125D2" w:rsidP="008E3E46">
            <w:pPr>
              <w:pStyle w:val="Prrafodelista"/>
              <w:numPr>
                <w:ilvl w:val="0"/>
                <w:numId w:val="5"/>
              </w:numPr>
              <w:ind w:left="36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>Desarrollar jornadas de intercambio.</w:t>
            </w:r>
          </w:p>
          <w:p w14:paraId="2FA74D2B" w14:textId="6F399670" w:rsidR="00D125D2" w:rsidRDefault="00D125D2" w:rsidP="008E3E46">
            <w:pPr>
              <w:pStyle w:val="Prrafodelista"/>
              <w:ind w:left="36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 xml:space="preserve">Rotaciones que permitan el </w:t>
            </w:r>
            <w:proofErr w:type="spellStart"/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>Bechmarking</w:t>
            </w:r>
            <w:proofErr w:type="spellEnd"/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 xml:space="preserve"> entre Organizaciones.</w:t>
            </w:r>
          </w:p>
          <w:p w14:paraId="36D68825" w14:textId="55EAC7AA" w:rsidR="001435C6" w:rsidRDefault="001435C6" w:rsidP="001435C6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Anualmente se organizan unas jornadas de recopilación científica </w:t>
            </w:r>
            <w:r w:rsidR="00286827">
              <w:rPr>
                <w:rFonts w:cstheme="minorHAnsi"/>
                <w:color w:val="000000" w:themeColor="text1"/>
                <w:sz w:val="18"/>
                <w:szCs w:val="18"/>
              </w:rPr>
              <w:t xml:space="preserve">con la UCA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donde se compart</w:t>
            </w:r>
            <w:r w:rsidR="00286827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la actividad investigadora desarrollada por las enfermeras</w:t>
            </w:r>
            <w:r w:rsidR="00286827">
              <w:rPr>
                <w:rFonts w:cstheme="minorHAnsi"/>
                <w:color w:val="000000" w:themeColor="text1"/>
                <w:sz w:val="18"/>
                <w:szCs w:val="18"/>
              </w:rPr>
              <w:t xml:space="preserve"> asistenciales y los profesionales de la universidad. Estas jornadas pueden suponer una oportunidad de colaboración entre ambos centros.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2AFAB96D" w14:textId="4AFE9330" w:rsidR="00286827" w:rsidRPr="001435C6" w:rsidRDefault="00286827" w:rsidP="001435C6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Se realizará también una jornada anual de recopilación de aquellas experiencias y proyectos que hayan sido presentados en los diferentes eventos científicos desarrollados a nivel nacional e internacional. </w:t>
            </w:r>
          </w:p>
          <w:p w14:paraId="404839E5" w14:textId="2C3DA258" w:rsidR="00D125D2" w:rsidRPr="008E3E46" w:rsidRDefault="00D125D2" w:rsidP="008E3E46">
            <w:pPr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  <w:r w:rsidRPr="008E3E46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Fomentar la investigación enfermera dentro de equipos multidisciplinares y multicéntricos</w:t>
            </w:r>
            <w:r w:rsidR="00D91778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:</w:t>
            </w:r>
          </w:p>
          <w:p w14:paraId="2DE1E6C7" w14:textId="27C831F8" w:rsidR="00D125D2" w:rsidRPr="008E3E46" w:rsidRDefault="00D125D2" w:rsidP="008E3E46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>Establecer foros de interrelación con investigadores/as de otras disciplinas de la salud donde surjan ideas acerca de nuevas investigaciones conjuntas. A su vez, es necesario que esas profesionales pertenezcan a diferentes ámbitos</w:t>
            </w:r>
            <w:r w:rsidR="008C565D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14:paraId="314C9551" w14:textId="095CEF27" w:rsidR="00D125D2" w:rsidRDefault="00D125D2" w:rsidP="008C565D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>Potenciar la generación de proyectos Bottom up, siendo enlace entre grupos o diferentes iniciativas.</w:t>
            </w:r>
          </w:p>
          <w:p w14:paraId="171EEA60" w14:textId="4E3C0BC1" w:rsidR="00702613" w:rsidRPr="001435C6" w:rsidRDefault="00702613" w:rsidP="00702613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Para ello será fundamental establecer </w:t>
            </w:r>
            <w:r w:rsidR="00A67464">
              <w:rPr>
                <w:rFonts w:cstheme="minorHAnsi"/>
                <w:color w:val="000000" w:themeColor="text1"/>
                <w:sz w:val="18"/>
                <w:szCs w:val="18"/>
              </w:rPr>
              <w:t xml:space="preserve">la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colaboración con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INIBiCA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y UCA</w:t>
            </w:r>
            <w:r w:rsidR="00A67464">
              <w:rPr>
                <w:rFonts w:cstheme="minorHAnsi"/>
                <w:color w:val="000000" w:themeColor="text1"/>
                <w:sz w:val="18"/>
                <w:szCs w:val="18"/>
              </w:rPr>
              <w:t xml:space="preserve">, ya comentada anteriormente, por lo que se impulsará esta colaboración desde la dirección. </w:t>
            </w:r>
          </w:p>
          <w:p w14:paraId="62090E01" w14:textId="6C315389" w:rsidR="00D125D2" w:rsidRPr="008E3E46" w:rsidRDefault="00D125D2" w:rsidP="008E3E46">
            <w:pPr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  <w:r w:rsidRPr="008E3E46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Recursos destinados al fomento de</w:t>
            </w:r>
            <w:r w:rsidR="00D91778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 xml:space="preserve"> la investigación en Enfermería:</w:t>
            </w:r>
          </w:p>
          <w:p w14:paraId="106B2471" w14:textId="77777777" w:rsidR="00D125D2" w:rsidRPr="008E3E46" w:rsidRDefault="00D125D2" w:rsidP="008E3E46">
            <w:pPr>
              <w:pStyle w:val="Prrafodelista"/>
              <w:numPr>
                <w:ilvl w:val="0"/>
                <w:numId w:val="9"/>
              </w:numPr>
              <w:ind w:left="36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>Facilitar la asistencia a foros científicos (jornadas, congresos…) así como la formación continuada.</w:t>
            </w:r>
          </w:p>
          <w:p w14:paraId="7961C1FD" w14:textId="77777777" w:rsidR="00D125D2" w:rsidRPr="008E3E46" w:rsidRDefault="00D125D2" w:rsidP="008E3E46">
            <w:pPr>
              <w:pStyle w:val="Prrafodelista"/>
              <w:numPr>
                <w:ilvl w:val="0"/>
                <w:numId w:val="9"/>
              </w:numPr>
              <w:ind w:left="36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>Potenciar modelos como la enfermera de práctica avanzada (EPA) con contenidos docentes e investigadores claramente definidos entre sus competencias.</w:t>
            </w:r>
          </w:p>
          <w:p w14:paraId="011CD138" w14:textId="77777777" w:rsidR="00D125D2" w:rsidRPr="008E3E46" w:rsidRDefault="00D125D2" w:rsidP="008E3E46">
            <w:pPr>
              <w:pStyle w:val="Prrafodelista"/>
              <w:ind w:left="36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>Abrir líneas de investigación lideradas por estas figuras.</w:t>
            </w:r>
          </w:p>
          <w:p w14:paraId="49931321" w14:textId="77777777" w:rsidR="00D125D2" w:rsidRPr="008E3E46" w:rsidRDefault="00D125D2" w:rsidP="008E3E46">
            <w:pPr>
              <w:pStyle w:val="Prrafodelista"/>
              <w:ind w:left="36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>Grupos de trabajo nacionales.</w:t>
            </w:r>
          </w:p>
          <w:p w14:paraId="2A51C543" w14:textId="709BDD14" w:rsidR="00D125D2" w:rsidRDefault="00D125D2" w:rsidP="008E3E46">
            <w:pPr>
              <w:pStyle w:val="Prrafodelista"/>
              <w:numPr>
                <w:ilvl w:val="0"/>
                <w:numId w:val="9"/>
              </w:numPr>
              <w:ind w:left="36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>Implicación de los mandos intermedios.</w:t>
            </w:r>
          </w:p>
          <w:p w14:paraId="24E4D03A" w14:textId="77777777" w:rsidR="00277652" w:rsidRDefault="00A67464" w:rsidP="008E3E46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En este sentido, y ya que estas recomendaciones forman parte de nuestras líneas estratégicas, seguiremos avanzando en ellas. </w:t>
            </w:r>
          </w:p>
          <w:p w14:paraId="6A8E06A4" w14:textId="6873287A" w:rsidR="00D125D2" w:rsidRPr="008E3E46" w:rsidRDefault="00D125D2" w:rsidP="008E3E46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  <w:r w:rsidRPr="008E3E46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Incorporación de la perspectiva del pacient</w:t>
            </w:r>
            <w:r w:rsidR="00D91778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e. Traslación de los resultados:</w:t>
            </w:r>
          </w:p>
          <w:p w14:paraId="65A1B4E4" w14:textId="77777777" w:rsidR="00D125D2" w:rsidRPr="008E3E46" w:rsidRDefault="00D125D2" w:rsidP="008E3E4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>Identificar necesidades de investigación en la evaluación de la práctica asistencial.</w:t>
            </w:r>
          </w:p>
          <w:p w14:paraId="07A57D93" w14:textId="50533DD6" w:rsidR="00D125D2" w:rsidRDefault="00D125D2" w:rsidP="008E3E4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3E46">
              <w:rPr>
                <w:rFonts w:cstheme="minorHAnsi"/>
                <w:color w:val="000000" w:themeColor="text1"/>
                <w:sz w:val="18"/>
                <w:szCs w:val="18"/>
              </w:rPr>
              <w:t>Impulsar la traslación a la práctica clínica de los resultados de la investigación e innovación.</w:t>
            </w:r>
          </w:p>
          <w:p w14:paraId="067792B1" w14:textId="61EE12AC" w:rsidR="00CF47DC" w:rsidRDefault="00A67464" w:rsidP="00CC1378">
            <w:pPr>
              <w:jc w:val="both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>Desde hace unos años, trabajamos en una línea de investigación con el objetivo de mejorar la personalización de cuidados, en la que se recoge la opinión de los pacientes y se monitoriza su participación en la asistencia sanitaria. Igualmente, el hospital cuenta con una Com</w:t>
            </w:r>
            <w:r w:rsidR="0006076A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isión de Participación Ciudadana y </w:t>
            </w:r>
            <w:r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>una</w:t>
            </w:r>
            <w:r w:rsidR="0006076A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 Comisión de Humanización </w:t>
            </w:r>
            <w:r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a través de las cuales se vehiculizan mejoras en este sentido. </w:t>
            </w:r>
            <w:r w:rsidR="004C2CA9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Estas comisiones son un marco apropiado para detectar necesidades con respecto a estas recomendaciones. </w:t>
            </w:r>
          </w:p>
          <w:p w14:paraId="45C7445C" w14:textId="44B30978" w:rsidR="0001649F" w:rsidRDefault="009E4C60" w:rsidP="00CC1378">
            <w:pPr>
              <w:jc w:val="both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>La implantación de las recomenda</w:t>
            </w:r>
            <w:r w:rsidR="0095795E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ciones </w:t>
            </w:r>
            <w:r w:rsidR="00B83C42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requerirá la difusión de la adhesión al proyecto </w:t>
            </w:r>
            <w:r w:rsidR="00F1319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>en</w:t>
            </w:r>
            <w:r w:rsidR="007B388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 Comisión de Dirección,</w:t>
            </w:r>
            <w:r w:rsidR="00B83C42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B83C42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>INIBiCA</w:t>
            </w:r>
            <w:proofErr w:type="spellEnd"/>
            <w:r w:rsidR="00B83C42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="007B388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111C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Facultad de Enfermería de la UCA, </w:t>
            </w:r>
            <w:r w:rsidR="004C2CA9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Colegio de Enfermería de Cádiz, </w:t>
            </w:r>
            <w:r w:rsidR="007B388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>Junta de Enfermería y cargos intermedios</w:t>
            </w:r>
            <w:r w:rsidR="004C2CA9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. </w:t>
            </w:r>
          </w:p>
          <w:p w14:paraId="362E1C10" w14:textId="10C1E606" w:rsidR="005A42E2" w:rsidRDefault="00C25ED7" w:rsidP="00823777">
            <w:pPr>
              <w:jc w:val="both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>S</w:t>
            </w:r>
            <w:r w:rsidR="005A42E2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e constituirá un grupo de implantación y seguimiento del proyecto </w:t>
            </w:r>
            <w:r w:rsidR="000111C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constituido por las enfermeras del grupo </w:t>
            </w:r>
            <w:proofErr w:type="spellStart"/>
            <w:r w:rsidR="000111C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>INIBiCA</w:t>
            </w:r>
            <w:proofErr w:type="spellEnd"/>
            <w:r w:rsidR="000111C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 que han priorizado las estrategias de implantación. Será </w:t>
            </w:r>
            <w:r w:rsidR="005A42E2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>coordinado p</w:t>
            </w:r>
            <w:r w:rsidR="000111C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or el responsable del proyecto. Dicho grupo se responsabilizará de la </w:t>
            </w:r>
            <w:r w:rsidR="000111C7" w:rsidRPr="00F40AB3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>implantación de las recomendaciones</w:t>
            </w:r>
            <w:r w:rsidR="000111C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14:paraId="6072085D" w14:textId="27ECB334" w:rsidR="009B7404" w:rsidRPr="00F40AB3" w:rsidRDefault="00E46CAA" w:rsidP="00CC1378">
            <w:pPr>
              <w:jc w:val="both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>Se r</w:t>
            </w:r>
            <w:r w:rsidR="000111C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>ealizará una evaluación inicial del estado de cada una de las recomendaciones a implantar en el c</w:t>
            </w:r>
            <w:r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>entro</w:t>
            </w:r>
            <w:r w:rsidR="000111C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. La implantación </w:t>
            </w:r>
            <w:r w:rsidR="00A56C12" w:rsidRPr="00F40AB3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>siguiendo el siguiente cronograma:</w:t>
            </w:r>
          </w:p>
          <w:p w14:paraId="4B0DD78D" w14:textId="77777777" w:rsidR="00256FB8" w:rsidRDefault="00256FB8" w:rsidP="00BE0C2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  <w:p w14:paraId="0FE359C1" w14:textId="77777777" w:rsidR="00256FB8" w:rsidRDefault="00256FB8" w:rsidP="00BE0C2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  <w:p w14:paraId="245CF885" w14:textId="5A6AEA05" w:rsidR="00A56C12" w:rsidRPr="00BE0C28" w:rsidRDefault="00E46CAA" w:rsidP="00BE0C2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lastRenderedPageBreak/>
              <w:t>Año 2023</w:t>
            </w:r>
          </w:p>
          <w:p w14:paraId="15997B9F" w14:textId="77777777" w:rsidR="00751445" w:rsidRDefault="00751445" w:rsidP="00BE0C2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Difusión del proyecto a través del correo electrónico corporativo, página web del centro, cargos intermedios, Junta de Enfermería, etc.</w:t>
            </w:r>
          </w:p>
          <w:p w14:paraId="46A0E06A" w14:textId="1B1D3D9E" w:rsidR="00751445" w:rsidRDefault="00751445" w:rsidP="00BE0C2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Presentación del proyecto en la Comisión de Participación Ciudadana y la Comisión de Humanización.</w:t>
            </w:r>
          </w:p>
          <w:p w14:paraId="4BD18886" w14:textId="780BC34B" w:rsidR="00751445" w:rsidRDefault="00751445" w:rsidP="00BE0C2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Realización de reuniones con el Director Científico del </w:t>
            </w:r>
            <w:proofErr w:type="spellStart"/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INIBiCA</w:t>
            </w:r>
            <w:proofErr w:type="spellEnd"/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, el Presidente del COE de Cádiz y la Decana de la Facultad de Enfermería de la UCA</w:t>
            </w:r>
            <w:r w:rsidR="00F47E01">
              <w:rPr>
                <w:rFonts w:ascii="Calibri" w:eastAsia="Calibri" w:hAnsi="Calibri" w:cs="Times New Roman"/>
                <w:bCs/>
                <w:sz w:val="18"/>
                <w:szCs w:val="18"/>
              </w:rPr>
              <w:t>.</w:t>
            </w:r>
          </w:p>
          <w:p w14:paraId="2768F6D4" w14:textId="41FC2264" w:rsidR="00F47E01" w:rsidRDefault="00F47E01" w:rsidP="00BE0C2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Elaboración del cuestionario y del </w:t>
            </w:r>
            <w:r w:rsidRPr="00F47E0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registro </w:t>
            </w: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de</w:t>
            </w:r>
            <w:r w:rsidRPr="00F47E0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identificación de competencias de enfermeras </w:t>
            </w: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interesadas en investigar.</w:t>
            </w:r>
          </w:p>
          <w:p w14:paraId="5D276A06" w14:textId="47450957" w:rsidR="00755006" w:rsidRDefault="00256FB8" w:rsidP="00BE0C2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Implantar nuevas </w:t>
            </w:r>
            <w:r w:rsidR="00723FC1">
              <w:rPr>
                <w:rFonts w:ascii="Calibri" w:eastAsia="Calibri" w:hAnsi="Calibri" w:cs="Times New Roman"/>
                <w:bCs/>
                <w:sz w:val="18"/>
                <w:szCs w:val="18"/>
              </w:rPr>
              <w:t>figuras de práctica avanzada. (</w:t>
            </w: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Cuidados paliativos infantiles)</w:t>
            </w:r>
            <w:r w:rsidR="00723FC1">
              <w:rPr>
                <w:rFonts w:ascii="Calibri" w:eastAsia="Calibri" w:hAnsi="Calibri" w:cs="Times New Roman"/>
                <w:bCs/>
                <w:sz w:val="18"/>
                <w:szCs w:val="18"/>
              </w:rPr>
              <w:t>.</w:t>
            </w:r>
          </w:p>
          <w:p w14:paraId="32FEC4C9" w14:textId="72D0291C" w:rsidR="000111C7" w:rsidRDefault="000111C7" w:rsidP="00BE0C2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  <w:p w14:paraId="1DB6D18C" w14:textId="104C4E77" w:rsidR="00A56C12" w:rsidRPr="00BE0C28" w:rsidRDefault="00E46CAA" w:rsidP="00BE0C2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Año 2024</w:t>
            </w:r>
          </w:p>
          <w:p w14:paraId="4D9517C2" w14:textId="332CE759" w:rsidR="0000434F" w:rsidRDefault="00BB7A99" w:rsidP="00BE0C28">
            <w:pPr>
              <w:spacing w:after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Colaboración con la UCA para la realización del foro de </w:t>
            </w:r>
            <w:r w:rsidR="005C2302" w:rsidRPr="00BE0C28">
              <w:rPr>
                <w:rFonts w:cstheme="minorHAnsi"/>
                <w:sz w:val="18"/>
                <w:szCs w:val="18"/>
              </w:rPr>
              <w:t xml:space="preserve">encuentro </w:t>
            </w:r>
            <w:r>
              <w:rPr>
                <w:rFonts w:cstheme="minorHAnsi"/>
                <w:sz w:val="18"/>
                <w:szCs w:val="18"/>
              </w:rPr>
              <w:t xml:space="preserve">anual en investigación. </w:t>
            </w:r>
          </w:p>
          <w:p w14:paraId="5CB40A16" w14:textId="65162C9A" w:rsidR="00BB7A99" w:rsidRPr="00BE0C28" w:rsidRDefault="00081CBC" w:rsidP="00BE0C28">
            <w:pPr>
              <w:spacing w:after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BB7A99" w:rsidRPr="00BB7A99">
              <w:rPr>
                <w:rFonts w:cstheme="minorHAnsi"/>
                <w:sz w:val="18"/>
                <w:szCs w:val="18"/>
              </w:rPr>
              <w:t>sistencia a formación continuada y foros científicos de enfermeras interesadas en investigar.</w:t>
            </w:r>
          </w:p>
          <w:p w14:paraId="3B317717" w14:textId="2C27990C" w:rsidR="00BB7A99" w:rsidRDefault="00BB7A99" w:rsidP="00BE0C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Difu</w:t>
            </w:r>
            <w:r w:rsidR="00081CBC">
              <w:rPr>
                <w:rFonts w:cstheme="minorHAnsi"/>
                <w:sz w:val="18"/>
                <w:szCs w:val="18"/>
              </w:rPr>
              <w:t>sión</w:t>
            </w:r>
            <w:r>
              <w:rPr>
                <w:rFonts w:cstheme="minorHAnsi"/>
                <w:sz w:val="18"/>
                <w:szCs w:val="18"/>
              </w:rPr>
              <w:t xml:space="preserve"> el Plan Propio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INIBiCA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de ayuda a la investigación entre las enfermeras registradas en la base de datos de enfermeras del centro interesadas en investigación</w:t>
            </w:r>
            <w:r w:rsidR="00256FB8">
              <w:rPr>
                <w:rFonts w:cstheme="minorHAnsi"/>
                <w:sz w:val="18"/>
                <w:szCs w:val="18"/>
              </w:rPr>
              <w:t xml:space="preserve">, así como </w:t>
            </w:r>
            <w:r>
              <w:rPr>
                <w:rFonts w:cstheme="minorHAnsi"/>
                <w:sz w:val="18"/>
                <w:szCs w:val="18"/>
              </w:rPr>
              <w:t>las convocatorias de ayudas a la investigación con financiación competitiva del ISCIII y la Junta de Andalucía.</w:t>
            </w:r>
          </w:p>
          <w:p w14:paraId="2A7CC2EE" w14:textId="5A0BA015" w:rsidR="0006076A" w:rsidRDefault="00081CBC" w:rsidP="00BE0C2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E</w:t>
            </w:r>
            <w:r w:rsidR="0006076A" w:rsidRPr="0006076A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valuación del grado de implantación de cada una de las recomendaciones, estableciendo medidas de mejora. </w:t>
            </w:r>
          </w:p>
          <w:p w14:paraId="0B093833" w14:textId="73AD17FC" w:rsidR="00081CBC" w:rsidRDefault="00081CBC" w:rsidP="00BE0C2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Presentación a convocatorias de investigación de los proyectos resultantes de </w:t>
            </w:r>
            <w:r w:rsidRPr="00723FC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los </w:t>
            </w:r>
            <w:r w:rsidR="00723FC1" w:rsidRPr="00723FC1">
              <w:rPr>
                <w:rFonts w:ascii="Calibri" w:eastAsia="Calibri" w:hAnsi="Calibri" w:cs="Times New Roman"/>
                <w:bCs/>
                <w:sz w:val="18"/>
                <w:szCs w:val="18"/>
              </w:rPr>
              <w:t>TFM</w:t>
            </w:r>
            <w:r w:rsidRPr="00723FC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. </w:t>
            </w:r>
          </w:p>
          <w:p w14:paraId="597E3F75" w14:textId="77777777" w:rsidR="00491A1A" w:rsidRDefault="00491A1A" w:rsidP="00BE0C2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  <w:p w14:paraId="5FEF1D82" w14:textId="77777777" w:rsidR="00491A1A" w:rsidRDefault="00491A1A" w:rsidP="00BE0C2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Año 2025</w:t>
            </w:r>
          </w:p>
          <w:p w14:paraId="27F2906B" w14:textId="744D6E6E" w:rsidR="00491A1A" w:rsidRDefault="008A5AAB" w:rsidP="00BE0C2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Realización de j</w:t>
            </w:r>
            <w:r w:rsidR="00491A1A">
              <w:rPr>
                <w:rFonts w:ascii="Calibri" w:eastAsia="Calibri" w:hAnsi="Calibri" w:cs="Times New Roman"/>
                <w:bCs/>
                <w:sz w:val="18"/>
                <w:szCs w:val="18"/>
              </w:rPr>
              <w:t>ornadas de difusión científica.</w:t>
            </w:r>
          </w:p>
          <w:p w14:paraId="6508CFF7" w14:textId="4069E4A8" w:rsidR="00723FC1" w:rsidRDefault="00AA320F" w:rsidP="00BE0C2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Elaboración</w:t>
            </w:r>
            <w:r w:rsidR="00723FC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de artículos científicos </w:t>
            </w: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de aquellos trabajos presentados a los congresos para su publicación.</w:t>
            </w:r>
          </w:p>
          <w:p w14:paraId="13173A7D" w14:textId="2DC4729D" w:rsidR="00723FC1" w:rsidRPr="00BE0C28" w:rsidRDefault="00723FC1" w:rsidP="00BE0C2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Incorpora</w:t>
            </w:r>
            <w:r w:rsidR="00AA320F">
              <w:rPr>
                <w:rFonts w:ascii="Calibri" w:eastAsia="Calibri" w:hAnsi="Calibri" w:cs="Times New Roman"/>
                <w:bCs/>
                <w:sz w:val="18"/>
                <w:szCs w:val="18"/>
              </w:rPr>
              <w:t>ción</w:t>
            </w: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enfermeras investigadoras a los grupos de investigación consolidados y emergentes del </w:t>
            </w:r>
            <w:proofErr w:type="spellStart"/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INIBiCA</w:t>
            </w:r>
            <w:proofErr w:type="spellEnd"/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.</w:t>
            </w:r>
          </w:p>
          <w:p w14:paraId="29045296" w14:textId="77777777" w:rsidR="00BE0C28" w:rsidRPr="00BE0C28" w:rsidRDefault="00BE0C28" w:rsidP="00BE0C2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  <w:p w14:paraId="341D6B9A" w14:textId="1BEA85C7" w:rsidR="00A56C12" w:rsidRPr="00BE0C28" w:rsidRDefault="00491A1A" w:rsidP="00BE0C2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Año</w:t>
            </w:r>
            <w:r w:rsidR="00A56C12" w:rsidRPr="00BE0C28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2026</w:t>
            </w:r>
            <w:r w:rsidR="00723FC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y 2027</w:t>
            </w:r>
          </w:p>
          <w:p w14:paraId="2C32D93C" w14:textId="77777777" w:rsidR="00723FC1" w:rsidRPr="00723FC1" w:rsidRDefault="00723FC1" w:rsidP="00723FC1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723FC1">
              <w:rPr>
                <w:rFonts w:ascii="Calibri" w:eastAsia="Calibri" w:hAnsi="Calibri" w:cs="Times New Roman"/>
                <w:bCs/>
                <w:sz w:val="18"/>
                <w:szCs w:val="18"/>
              </w:rPr>
              <w:t>Realización de</w:t>
            </w:r>
            <w:r w:rsidR="000111C7" w:rsidRPr="00723FC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una evaluación de sostenibilidad. </w:t>
            </w:r>
          </w:p>
          <w:p w14:paraId="0B6881C1" w14:textId="0187A102" w:rsidR="000111C7" w:rsidRPr="00723FC1" w:rsidRDefault="00AA320F" w:rsidP="00723FC1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Presentación</w:t>
            </w:r>
            <w:r w:rsidR="000111C7" w:rsidRPr="00723FC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proyecto</w:t>
            </w:r>
            <w:r w:rsidR="00723FC1" w:rsidRPr="00723FC1">
              <w:rPr>
                <w:rFonts w:ascii="Calibri" w:eastAsia="Calibri" w:hAnsi="Calibri" w:cs="Times New Roman"/>
                <w:bCs/>
                <w:sz w:val="18"/>
                <w:szCs w:val="18"/>
              </w:rPr>
              <w:t>s de investigación a</w:t>
            </w:r>
            <w:r w:rsidR="000111C7" w:rsidRPr="00723FC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convocatoria</w:t>
            </w:r>
            <w:r w:rsidR="00723FC1" w:rsidRPr="00723FC1">
              <w:rPr>
                <w:rFonts w:ascii="Calibri" w:eastAsia="Calibri" w:hAnsi="Calibri" w:cs="Times New Roman"/>
                <w:bCs/>
                <w:sz w:val="18"/>
                <w:szCs w:val="18"/>
              </w:rPr>
              <w:t>s</w:t>
            </w:r>
            <w:r w:rsidR="000111C7" w:rsidRPr="00723FC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</w:t>
            </w:r>
            <w:r w:rsidR="00723FC1" w:rsidRPr="00723FC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con financiación </w:t>
            </w:r>
            <w:r w:rsidR="000111C7" w:rsidRPr="00723FC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competitiva. </w:t>
            </w:r>
          </w:p>
          <w:p w14:paraId="5763C833" w14:textId="16300B6F" w:rsidR="00E46CAA" w:rsidRPr="00617FE8" w:rsidRDefault="00AA320F" w:rsidP="00723FC1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Difusión</w:t>
            </w:r>
            <w:r w:rsidR="00E46CAA" w:rsidRPr="00723FC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los resultados de los proyectos de investigación</w:t>
            </w:r>
            <w:r w:rsidR="00723FC1" w:rsidRPr="00723FC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utilizando el logo oficial de </w:t>
            </w:r>
            <w:proofErr w:type="spellStart"/>
            <w:r w:rsidR="008954F9" w:rsidRPr="008954F9">
              <w:rPr>
                <w:rFonts w:ascii="Calibri" w:eastAsia="Calibri" w:hAnsi="Calibri" w:cs="Times New Roman"/>
                <w:bCs/>
                <w:sz w:val="18"/>
                <w:szCs w:val="18"/>
              </w:rPr>
              <w:t>Nursing</w:t>
            </w:r>
            <w:proofErr w:type="spellEnd"/>
            <w:r w:rsidR="008954F9" w:rsidRPr="008954F9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Research Challenge</w:t>
            </w:r>
            <w:r w:rsidR="00723FC1" w:rsidRPr="00723FC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en cualquier difusión que se efectúe</w:t>
            </w:r>
            <w:r w:rsidR="00E46CAA" w:rsidRPr="00723FC1">
              <w:rPr>
                <w:rFonts w:ascii="Calibri" w:eastAsia="Calibri" w:hAnsi="Calibri" w:cs="Times New Roman"/>
                <w:bCs/>
                <w:sz w:val="18"/>
                <w:szCs w:val="18"/>
              </w:rPr>
              <w:t>.</w:t>
            </w:r>
          </w:p>
        </w:tc>
      </w:tr>
    </w:tbl>
    <w:p w14:paraId="45D165BF" w14:textId="049BE898" w:rsidR="00F573C2" w:rsidRDefault="00F573C2" w:rsidP="001956DC"/>
    <w:p w14:paraId="6C36C10B" w14:textId="0B98BB2F" w:rsidR="00DD0B9D" w:rsidRPr="00DD0B9D" w:rsidRDefault="00DD0B9D" w:rsidP="00DD0B9D"/>
    <w:p w14:paraId="7D51BB09" w14:textId="4381349E" w:rsidR="00DD0B9D" w:rsidRPr="00DD0B9D" w:rsidRDefault="00DD0B9D" w:rsidP="00DD0B9D"/>
    <w:p w14:paraId="4ECC5E0D" w14:textId="1140EB99" w:rsidR="00DD0B9D" w:rsidRPr="00DD0B9D" w:rsidRDefault="00DD0B9D" w:rsidP="00DD0B9D"/>
    <w:p w14:paraId="029AFC04" w14:textId="0EC2D81C" w:rsidR="00DD0B9D" w:rsidRPr="00DD0B9D" w:rsidRDefault="00DD0B9D" w:rsidP="00DD0B9D"/>
    <w:p w14:paraId="63E9558E" w14:textId="09841FF3" w:rsidR="00DD0B9D" w:rsidRPr="00DD0B9D" w:rsidRDefault="00DD0B9D" w:rsidP="00DD0B9D"/>
    <w:p w14:paraId="2CCA6E51" w14:textId="6CF6E660" w:rsidR="00DD0B9D" w:rsidRPr="00DD0B9D" w:rsidRDefault="00DD0B9D" w:rsidP="00DD0B9D"/>
    <w:p w14:paraId="56F0DF9E" w14:textId="71BF9C38" w:rsidR="00DD0B9D" w:rsidRPr="00DD0B9D" w:rsidRDefault="00DD0B9D" w:rsidP="00DD0B9D"/>
    <w:p w14:paraId="5ED8F8CB" w14:textId="44CD65AD" w:rsidR="00DD0B9D" w:rsidRPr="00DD0B9D" w:rsidRDefault="00DD0B9D" w:rsidP="00DD0B9D"/>
    <w:p w14:paraId="16C28733" w14:textId="3FC971D7" w:rsidR="00DD0B9D" w:rsidRPr="00DD0B9D" w:rsidRDefault="00DD0B9D" w:rsidP="00DD0B9D"/>
    <w:p w14:paraId="2E21156E" w14:textId="463FEC03" w:rsidR="00DD0B9D" w:rsidRPr="00DD0B9D" w:rsidRDefault="00DD0B9D" w:rsidP="00DD0B9D"/>
    <w:p w14:paraId="1D4DFAC5" w14:textId="539A1C93" w:rsidR="00DD0B9D" w:rsidRPr="00DD0B9D" w:rsidRDefault="00DD0B9D" w:rsidP="00DD0B9D"/>
    <w:p w14:paraId="5A471868" w14:textId="77777777" w:rsidR="00DD0B9D" w:rsidRPr="00DD0B9D" w:rsidRDefault="00DD0B9D" w:rsidP="00DD0B9D">
      <w:pPr>
        <w:jc w:val="center"/>
      </w:pPr>
    </w:p>
    <w:sectPr w:rsidR="00DD0B9D" w:rsidRPr="00DD0B9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59A1" w14:textId="77777777" w:rsidR="00400538" w:rsidRDefault="00400538" w:rsidP="005552A4">
      <w:pPr>
        <w:spacing w:after="0" w:line="240" w:lineRule="auto"/>
      </w:pPr>
      <w:r>
        <w:separator/>
      </w:r>
    </w:p>
  </w:endnote>
  <w:endnote w:type="continuationSeparator" w:id="0">
    <w:p w14:paraId="57F7B68C" w14:textId="77777777" w:rsidR="00400538" w:rsidRDefault="00400538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0DF" w14:textId="17BB58D9" w:rsidR="00112DC6" w:rsidRDefault="00617FE8" w:rsidP="00B4233E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094C29FB" wp14:editId="49F3334C">
          <wp:extent cx="1047750" cy="497681"/>
          <wp:effectExtent l="0" t="0" r="0" b="0"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9F1A" w14:textId="77777777" w:rsidR="00400538" w:rsidRDefault="00400538" w:rsidP="005552A4">
      <w:pPr>
        <w:spacing w:after="0" w:line="240" w:lineRule="auto"/>
      </w:pPr>
      <w:r>
        <w:separator/>
      </w:r>
    </w:p>
  </w:footnote>
  <w:footnote w:type="continuationSeparator" w:id="0">
    <w:p w14:paraId="5357B6D1" w14:textId="77777777" w:rsidR="00400538" w:rsidRDefault="00400538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B8D" w14:textId="53DB7EFD" w:rsidR="005552A4" w:rsidRDefault="00B4233E" w:rsidP="005552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6A391FE" wp14:editId="1877331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64" cy="1323975"/>
          <wp:effectExtent l="0" t="0" r="0" b="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4820C" w14:textId="5B05F0E0" w:rsidR="005552A4" w:rsidRDefault="005552A4" w:rsidP="005552A4">
    <w:pPr>
      <w:pStyle w:val="Encabezado"/>
      <w:tabs>
        <w:tab w:val="left" w:pos="7560"/>
      </w:tabs>
    </w:pPr>
    <w:r>
      <w:tab/>
    </w:r>
    <w:r>
      <w:tab/>
    </w:r>
  </w:p>
  <w:p w14:paraId="3CF52B2A" w14:textId="48E62F4E" w:rsidR="005552A4" w:rsidRDefault="00555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0C93"/>
    <w:multiLevelType w:val="hybridMultilevel"/>
    <w:tmpl w:val="942A8EC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B85246"/>
    <w:multiLevelType w:val="hybridMultilevel"/>
    <w:tmpl w:val="0EC86FA0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0732B61"/>
    <w:multiLevelType w:val="hybridMultilevel"/>
    <w:tmpl w:val="AFCE05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97943"/>
    <w:multiLevelType w:val="hybridMultilevel"/>
    <w:tmpl w:val="A9B05EDA"/>
    <w:lvl w:ilvl="0" w:tplc="F6A0E3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66A73A7"/>
    <w:multiLevelType w:val="hybridMultilevel"/>
    <w:tmpl w:val="2326BA4A"/>
    <w:lvl w:ilvl="0" w:tplc="29EA6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895843"/>
    <w:multiLevelType w:val="hybridMultilevel"/>
    <w:tmpl w:val="AA7270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F4457E"/>
    <w:multiLevelType w:val="hybridMultilevel"/>
    <w:tmpl w:val="67FA7EF4"/>
    <w:lvl w:ilvl="0" w:tplc="F6A0E3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697735"/>
    <w:multiLevelType w:val="hybridMultilevel"/>
    <w:tmpl w:val="F612BE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1D4531"/>
    <w:multiLevelType w:val="hybridMultilevel"/>
    <w:tmpl w:val="530A3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62F64"/>
    <w:multiLevelType w:val="hybridMultilevel"/>
    <w:tmpl w:val="74D6C18C"/>
    <w:lvl w:ilvl="0" w:tplc="F6A0E3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80C62"/>
    <w:multiLevelType w:val="hybridMultilevel"/>
    <w:tmpl w:val="0EC86FA0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1D626A"/>
    <w:multiLevelType w:val="hybridMultilevel"/>
    <w:tmpl w:val="0EC86FA0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09381589">
    <w:abstractNumId w:val="8"/>
  </w:num>
  <w:num w:numId="2" w16cid:durableId="480460049">
    <w:abstractNumId w:val="5"/>
  </w:num>
  <w:num w:numId="3" w16cid:durableId="1986356045">
    <w:abstractNumId w:val="7"/>
  </w:num>
  <w:num w:numId="4" w16cid:durableId="1903563009">
    <w:abstractNumId w:val="2"/>
  </w:num>
  <w:num w:numId="5" w16cid:durableId="961495893">
    <w:abstractNumId w:val="10"/>
  </w:num>
  <w:num w:numId="6" w16cid:durableId="192885582">
    <w:abstractNumId w:val="6"/>
  </w:num>
  <w:num w:numId="7" w16cid:durableId="1088114556">
    <w:abstractNumId w:val="9"/>
  </w:num>
  <w:num w:numId="8" w16cid:durableId="894319019">
    <w:abstractNumId w:val="3"/>
  </w:num>
  <w:num w:numId="9" w16cid:durableId="2042054443">
    <w:abstractNumId w:val="0"/>
  </w:num>
  <w:num w:numId="10" w16cid:durableId="1108039068">
    <w:abstractNumId w:val="4"/>
  </w:num>
  <w:num w:numId="11" w16cid:durableId="1659000540">
    <w:abstractNumId w:val="1"/>
  </w:num>
  <w:num w:numId="12" w16cid:durableId="11135489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A4"/>
    <w:rsid w:val="0000434F"/>
    <w:rsid w:val="000111C7"/>
    <w:rsid w:val="0001264F"/>
    <w:rsid w:val="0001649F"/>
    <w:rsid w:val="00026DFC"/>
    <w:rsid w:val="000310AA"/>
    <w:rsid w:val="0006076A"/>
    <w:rsid w:val="00064EC5"/>
    <w:rsid w:val="00066D0D"/>
    <w:rsid w:val="00071B3D"/>
    <w:rsid w:val="00081CBC"/>
    <w:rsid w:val="00084C25"/>
    <w:rsid w:val="000B42EE"/>
    <w:rsid w:val="000B61DC"/>
    <w:rsid w:val="000B7A10"/>
    <w:rsid w:val="000E2771"/>
    <w:rsid w:val="000E79BD"/>
    <w:rsid w:val="000F30B6"/>
    <w:rsid w:val="000F42EC"/>
    <w:rsid w:val="00112DC6"/>
    <w:rsid w:val="0011743A"/>
    <w:rsid w:val="00136429"/>
    <w:rsid w:val="00137C6F"/>
    <w:rsid w:val="001435C6"/>
    <w:rsid w:val="00151AE7"/>
    <w:rsid w:val="00155659"/>
    <w:rsid w:val="0016788A"/>
    <w:rsid w:val="001956DC"/>
    <w:rsid w:val="001B2727"/>
    <w:rsid w:val="001F7CED"/>
    <w:rsid w:val="00207CE9"/>
    <w:rsid w:val="002218B2"/>
    <w:rsid w:val="00237BB3"/>
    <w:rsid w:val="00254ED5"/>
    <w:rsid w:val="00256FB8"/>
    <w:rsid w:val="00257109"/>
    <w:rsid w:val="00257D78"/>
    <w:rsid w:val="00275C05"/>
    <w:rsid w:val="00276E87"/>
    <w:rsid w:val="00277652"/>
    <w:rsid w:val="00277A32"/>
    <w:rsid w:val="00286827"/>
    <w:rsid w:val="002900AF"/>
    <w:rsid w:val="00293165"/>
    <w:rsid w:val="002A0E5D"/>
    <w:rsid w:val="002C0359"/>
    <w:rsid w:val="002C6808"/>
    <w:rsid w:val="002C6C12"/>
    <w:rsid w:val="002F5B03"/>
    <w:rsid w:val="0030056B"/>
    <w:rsid w:val="00305537"/>
    <w:rsid w:val="00305FC3"/>
    <w:rsid w:val="00330DF9"/>
    <w:rsid w:val="00334CC1"/>
    <w:rsid w:val="003453EE"/>
    <w:rsid w:val="0036588D"/>
    <w:rsid w:val="00375CE6"/>
    <w:rsid w:val="00386A7B"/>
    <w:rsid w:val="003B314F"/>
    <w:rsid w:val="003C7CF1"/>
    <w:rsid w:val="00400538"/>
    <w:rsid w:val="00412CEA"/>
    <w:rsid w:val="00416D30"/>
    <w:rsid w:val="00430523"/>
    <w:rsid w:val="00445CFF"/>
    <w:rsid w:val="004603D1"/>
    <w:rsid w:val="00462C71"/>
    <w:rsid w:val="00466A4F"/>
    <w:rsid w:val="004828A7"/>
    <w:rsid w:val="00491A1A"/>
    <w:rsid w:val="004A2E5A"/>
    <w:rsid w:val="004A4508"/>
    <w:rsid w:val="004B2EAC"/>
    <w:rsid w:val="004C2CA9"/>
    <w:rsid w:val="004D2167"/>
    <w:rsid w:val="004D30DC"/>
    <w:rsid w:val="004F609D"/>
    <w:rsid w:val="00505FBA"/>
    <w:rsid w:val="00533BB1"/>
    <w:rsid w:val="00534DC5"/>
    <w:rsid w:val="00536F06"/>
    <w:rsid w:val="005552A4"/>
    <w:rsid w:val="00566458"/>
    <w:rsid w:val="00576B70"/>
    <w:rsid w:val="005921F4"/>
    <w:rsid w:val="005940F7"/>
    <w:rsid w:val="005A42E2"/>
    <w:rsid w:val="005B2FAE"/>
    <w:rsid w:val="005C2302"/>
    <w:rsid w:val="005D2161"/>
    <w:rsid w:val="005D459B"/>
    <w:rsid w:val="005E3363"/>
    <w:rsid w:val="005F0D47"/>
    <w:rsid w:val="0060664F"/>
    <w:rsid w:val="00617FE8"/>
    <w:rsid w:val="00621A24"/>
    <w:rsid w:val="00624DFE"/>
    <w:rsid w:val="00632670"/>
    <w:rsid w:val="0063580B"/>
    <w:rsid w:val="00643A7D"/>
    <w:rsid w:val="00655F68"/>
    <w:rsid w:val="006616CD"/>
    <w:rsid w:val="00681142"/>
    <w:rsid w:val="00687332"/>
    <w:rsid w:val="006A182A"/>
    <w:rsid w:val="006A2007"/>
    <w:rsid w:val="006A7005"/>
    <w:rsid w:val="006B2D22"/>
    <w:rsid w:val="006D34E6"/>
    <w:rsid w:val="00702613"/>
    <w:rsid w:val="00704537"/>
    <w:rsid w:val="00713ED6"/>
    <w:rsid w:val="00716316"/>
    <w:rsid w:val="00717114"/>
    <w:rsid w:val="007217B7"/>
    <w:rsid w:val="00723FC1"/>
    <w:rsid w:val="00740A55"/>
    <w:rsid w:val="00751445"/>
    <w:rsid w:val="00755006"/>
    <w:rsid w:val="007603F5"/>
    <w:rsid w:val="00760D67"/>
    <w:rsid w:val="00760E84"/>
    <w:rsid w:val="00762D8A"/>
    <w:rsid w:val="00781FFD"/>
    <w:rsid w:val="00791F6E"/>
    <w:rsid w:val="007A3DF4"/>
    <w:rsid w:val="007B3881"/>
    <w:rsid w:val="008068D3"/>
    <w:rsid w:val="00810B13"/>
    <w:rsid w:val="00813E1D"/>
    <w:rsid w:val="00822462"/>
    <w:rsid w:val="00823777"/>
    <w:rsid w:val="0082579F"/>
    <w:rsid w:val="008426AA"/>
    <w:rsid w:val="008954F9"/>
    <w:rsid w:val="00896E8E"/>
    <w:rsid w:val="008A5AAB"/>
    <w:rsid w:val="008B2658"/>
    <w:rsid w:val="008B767E"/>
    <w:rsid w:val="008C206B"/>
    <w:rsid w:val="008C565D"/>
    <w:rsid w:val="008C7B94"/>
    <w:rsid w:val="008D48D7"/>
    <w:rsid w:val="008E0E7F"/>
    <w:rsid w:val="008E3E46"/>
    <w:rsid w:val="008F0F8E"/>
    <w:rsid w:val="00910C4C"/>
    <w:rsid w:val="00920647"/>
    <w:rsid w:val="009332D6"/>
    <w:rsid w:val="0093489E"/>
    <w:rsid w:val="009364FB"/>
    <w:rsid w:val="0095795E"/>
    <w:rsid w:val="00957EAE"/>
    <w:rsid w:val="00962D08"/>
    <w:rsid w:val="009648B7"/>
    <w:rsid w:val="0097559D"/>
    <w:rsid w:val="00976AF3"/>
    <w:rsid w:val="00986F18"/>
    <w:rsid w:val="00987B5B"/>
    <w:rsid w:val="00997D3D"/>
    <w:rsid w:val="009A7698"/>
    <w:rsid w:val="009A7AA0"/>
    <w:rsid w:val="009B7404"/>
    <w:rsid w:val="009D6909"/>
    <w:rsid w:val="009E4C60"/>
    <w:rsid w:val="009E6B7C"/>
    <w:rsid w:val="009F54B0"/>
    <w:rsid w:val="00A22053"/>
    <w:rsid w:val="00A271C1"/>
    <w:rsid w:val="00A53066"/>
    <w:rsid w:val="00A56C12"/>
    <w:rsid w:val="00A63DC5"/>
    <w:rsid w:val="00A6703D"/>
    <w:rsid w:val="00A67464"/>
    <w:rsid w:val="00A67CA9"/>
    <w:rsid w:val="00A7449A"/>
    <w:rsid w:val="00A75E0A"/>
    <w:rsid w:val="00A83BD2"/>
    <w:rsid w:val="00A92D24"/>
    <w:rsid w:val="00AA2CB8"/>
    <w:rsid w:val="00AA2E9E"/>
    <w:rsid w:val="00AA320F"/>
    <w:rsid w:val="00AA3C1C"/>
    <w:rsid w:val="00AB0D78"/>
    <w:rsid w:val="00AC0378"/>
    <w:rsid w:val="00AC3624"/>
    <w:rsid w:val="00AD59C2"/>
    <w:rsid w:val="00AF3A71"/>
    <w:rsid w:val="00B04D3A"/>
    <w:rsid w:val="00B21665"/>
    <w:rsid w:val="00B22E45"/>
    <w:rsid w:val="00B2433F"/>
    <w:rsid w:val="00B26B37"/>
    <w:rsid w:val="00B4233E"/>
    <w:rsid w:val="00B537B8"/>
    <w:rsid w:val="00B60B6E"/>
    <w:rsid w:val="00B74405"/>
    <w:rsid w:val="00B83C42"/>
    <w:rsid w:val="00B857DF"/>
    <w:rsid w:val="00BA6179"/>
    <w:rsid w:val="00BB7A99"/>
    <w:rsid w:val="00BC0719"/>
    <w:rsid w:val="00BE0C28"/>
    <w:rsid w:val="00BE5BAE"/>
    <w:rsid w:val="00BE7499"/>
    <w:rsid w:val="00BF24BB"/>
    <w:rsid w:val="00C20121"/>
    <w:rsid w:val="00C25ED7"/>
    <w:rsid w:val="00C56789"/>
    <w:rsid w:val="00C70025"/>
    <w:rsid w:val="00C95BA3"/>
    <w:rsid w:val="00CA4A65"/>
    <w:rsid w:val="00CA75A4"/>
    <w:rsid w:val="00CC0DBC"/>
    <w:rsid w:val="00CC1378"/>
    <w:rsid w:val="00CC2FDE"/>
    <w:rsid w:val="00CE6B0B"/>
    <w:rsid w:val="00CF47DC"/>
    <w:rsid w:val="00D045E6"/>
    <w:rsid w:val="00D049A8"/>
    <w:rsid w:val="00D112C6"/>
    <w:rsid w:val="00D125D2"/>
    <w:rsid w:val="00D175AA"/>
    <w:rsid w:val="00D20DD4"/>
    <w:rsid w:val="00D22E8D"/>
    <w:rsid w:val="00D24D11"/>
    <w:rsid w:val="00D2781E"/>
    <w:rsid w:val="00D3778F"/>
    <w:rsid w:val="00D41D7E"/>
    <w:rsid w:val="00D67209"/>
    <w:rsid w:val="00D72392"/>
    <w:rsid w:val="00D73A69"/>
    <w:rsid w:val="00D76044"/>
    <w:rsid w:val="00D777F4"/>
    <w:rsid w:val="00D857C8"/>
    <w:rsid w:val="00D86A7B"/>
    <w:rsid w:val="00D91778"/>
    <w:rsid w:val="00DB60E1"/>
    <w:rsid w:val="00DB740B"/>
    <w:rsid w:val="00DD073A"/>
    <w:rsid w:val="00DD0B9D"/>
    <w:rsid w:val="00DD4CC0"/>
    <w:rsid w:val="00DE2700"/>
    <w:rsid w:val="00DE56C1"/>
    <w:rsid w:val="00DF4155"/>
    <w:rsid w:val="00E13C74"/>
    <w:rsid w:val="00E16DAA"/>
    <w:rsid w:val="00E16F10"/>
    <w:rsid w:val="00E22919"/>
    <w:rsid w:val="00E259C1"/>
    <w:rsid w:val="00E3349B"/>
    <w:rsid w:val="00E3454B"/>
    <w:rsid w:val="00E4334C"/>
    <w:rsid w:val="00E46CAA"/>
    <w:rsid w:val="00E74966"/>
    <w:rsid w:val="00E804E9"/>
    <w:rsid w:val="00E97BB5"/>
    <w:rsid w:val="00EB11F4"/>
    <w:rsid w:val="00EC7B94"/>
    <w:rsid w:val="00ED5DCF"/>
    <w:rsid w:val="00ED6EE7"/>
    <w:rsid w:val="00ED727C"/>
    <w:rsid w:val="00EE476C"/>
    <w:rsid w:val="00F009C6"/>
    <w:rsid w:val="00F104F0"/>
    <w:rsid w:val="00F13029"/>
    <w:rsid w:val="00F13190"/>
    <w:rsid w:val="00F15D16"/>
    <w:rsid w:val="00F40AB3"/>
    <w:rsid w:val="00F455DD"/>
    <w:rsid w:val="00F47E01"/>
    <w:rsid w:val="00F5683B"/>
    <w:rsid w:val="00F573C2"/>
    <w:rsid w:val="00F61D5B"/>
    <w:rsid w:val="00F621D2"/>
    <w:rsid w:val="00F757FC"/>
    <w:rsid w:val="00F84260"/>
    <w:rsid w:val="00F863D1"/>
    <w:rsid w:val="00F872C2"/>
    <w:rsid w:val="00FB131B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EE03"/>
  <w15:chartTrackingRefBased/>
  <w15:docId w15:val="{D309A454-B2C0-4E4E-977F-5CE8A0A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paragraph" w:styleId="Prrafodelista">
    <w:name w:val="List Paragraph"/>
    <w:basedOn w:val="Normal"/>
    <w:uiPriority w:val="34"/>
    <w:qFormat/>
    <w:rsid w:val="00CC0D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C6E4D-4054-4631-AB13-C81EB4B1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1496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Paricio</dc:creator>
  <cp:keywords/>
  <dc:description/>
  <cp:lastModifiedBy>jose maria gonzalez gay</cp:lastModifiedBy>
  <cp:revision>2</cp:revision>
  <cp:lastPrinted>2023-03-06T08:53:00Z</cp:lastPrinted>
  <dcterms:created xsi:type="dcterms:W3CDTF">2023-03-14T15:49:00Z</dcterms:created>
  <dcterms:modified xsi:type="dcterms:W3CDTF">2023-03-14T15:49:00Z</dcterms:modified>
</cp:coreProperties>
</file>