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7EA0" w14:textId="057377A0" w:rsidR="00B4233E" w:rsidRPr="00F76D43" w:rsidRDefault="0082579F" w:rsidP="00F76D43">
      <w:pPr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76D43">
        <w:rPr>
          <w:noProof/>
          <w:sz w:val="24"/>
          <w:szCs w:val="24"/>
          <w:lang w:eastAsia="es-ES"/>
        </w:rPr>
        <w:drawing>
          <wp:inline distT="0" distB="0" distL="0" distR="0" wp14:anchorId="764AC0D9" wp14:editId="47E52917">
            <wp:extent cx="5400040" cy="1416685"/>
            <wp:effectExtent l="0" t="0" r="0" b="0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  <w:lang w:eastAsia="es-ES"/>
        </w:rPr>
        <w:id w:val="-7012710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lang w:eastAsia="en-US"/>
        </w:rPr>
      </w:sdtEndPr>
      <w:sdtContent>
        <w:p w14:paraId="26D80992" w14:textId="77777777" w:rsidR="00125A09" w:rsidRPr="00125A09" w:rsidRDefault="00125A09" w:rsidP="00F76D43">
          <w:pPr>
            <w:keepNext/>
            <w:keepLines/>
            <w:spacing w:before="240" w:after="0" w:line="276" w:lineRule="auto"/>
            <w:jc w:val="both"/>
            <w:rPr>
              <w:rFonts w:asciiTheme="majorHAnsi" w:eastAsiaTheme="majorEastAsia" w:hAnsiTheme="majorHAnsi" w:cstheme="majorBidi"/>
              <w:color w:val="2F5496" w:themeColor="accent1" w:themeShade="BF"/>
              <w:sz w:val="24"/>
              <w:szCs w:val="24"/>
              <w:lang w:eastAsia="es-ES"/>
            </w:rPr>
          </w:pPr>
          <w:r w:rsidRPr="00125A09">
            <w:rPr>
              <w:rFonts w:asciiTheme="majorHAnsi" w:eastAsiaTheme="majorEastAsia" w:hAnsiTheme="majorHAnsi" w:cstheme="majorBidi"/>
              <w:color w:val="2F5496" w:themeColor="accent1" w:themeShade="BF"/>
              <w:sz w:val="24"/>
              <w:szCs w:val="24"/>
              <w:lang w:eastAsia="es-ES"/>
            </w:rPr>
            <w:t xml:space="preserve">Índice </w:t>
          </w:r>
        </w:p>
        <w:p w14:paraId="297259C2" w14:textId="464225FC" w:rsidR="00FB0D63" w:rsidRDefault="00125A09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r w:rsidRPr="00125A09">
            <w:rPr>
              <w:sz w:val="24"/>
              <w:szCs w:val="24"/>
            </w:rPr>
            <w:fldChar w:fldCharType="begin"/>
          </w:r>
          <w:r w:rsidRPr="00125A09">
            <w:rPr>
              <w:sz w:val="24"/>
              <w:szCs w:val="24"/>
            </w:rPr>
            <w:instrText xml:space="preserve"> TOC \o "1-3" \h \z \u </w:instrText>
          </w:r>
          <w:r w:rsidRPr="00125A09">
            <w:rPr>
              <w:sz w:val="24"/>
              <w:szCs w:val="24"/>
            </w:rPr>
            <w:fldChar w:fldCharType="separate"/>
          </w:r>
          <w:hyperlink w:anchor="_Toc129653897" w:history="1">
            <w:r w:rsidR="00FB0D63" w:rsidRPr="00BA2A2B">
              <w:rPr>
                <w:rStyle w:val="Hipervnculo"/>
                <w:rFonts w:ascii="Arial" w:eastAsia="Calibri" w:hAnsi="Arial" w:cs="Arial"/>
                <w:b/>
                <w:noProof/>
              </w:rPr>
              <w:t>1.</w:t>
            </w:r>
            <w:r w:rsidR="00FB0D63">
              <w:rPr>
                <w:rFonts w:eastAsiaTheme="minorEastAsia"/>
                <w:noProof/>
                <w:lang w:eastAsia="es-ES"/>
              </w:rPr>
              <w:tab/>
            </w:r>
            <w:r w:rsidR="00FB0D63" w:rsidRPr="00BA2A2B">
              <w:rPr>
                <w:rStyle w:val="Hipervnculo"/>
                <w:rFonts w:ascii="Arial" w:eastAsia="Calibri" w:hAnsi="Arial" w:cs="Arial"/>
                <w:b/>
                <w:noProof/>
              </w:rPr>
              <w:t>Proceso de identificación de la necesidad de implantar las recomendaciones y situación basal</w:t>
            </w:r>
            <w:r w:rsidR="00FB0D63">
              <w:rPr>
                <w:noProof/>
                <w:webHidden/>
              </w:rPr>
              <w:tab/>
            </w:r>
            <w:r w:rsidR="00FB0D63">
              <w:rPr>
                <w:noProof/>
                <w:webHidden/>
              </w:rPr>
              <w:fldChar w:fldCharType="begin"/>
            </w:r>
            <w:r w:rsidR="00FB0D63">
              <w:rPr>
                <w:noProof/>
                <w:webHidden/>
              </w:rPr>
              <w:instrText xml:space="preserve"> PAGEREF _Toc129653897 \h </w:instrText>
            </w:r>
            <w:r w:rsidR="00FB0D63">
              <w:rPr>
                <w:noProof/>
                <w:webHidden/>
              </w:rPr>
            </w:r>
            <w:r w:rsidR="00FB0D63">
              <w:rPr>
                <w:noProof/>
                <w:webHidden/>
              </w:rPr>
              <w:fldChar w:fldCharType="separate"/>
            </w:r>
            <w:r w:rsidR="00FB0D63">
              <w:rPr>
                <w:noProof/>
                <w:webHidden/>
              </w:rPr>
              <w:t>1</w:t>
            </w:r>
            <w:r w:rsidR="00FB0D63">
              <w:rPr>
                <w:noProof/>
                <w:webHidden/>
              </w:rPr>
              <w:fldChar w:fldCharType="end"/>
            </w:r>
          </w:hyperlink>
        </w:p>
        <w:p w14:paraId="22EA243F" w14:textId="528FF6AB" w:rsidR="00FB0D63" w:rsidRDefault="00000000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29653898" w:history="1">
            <w:r w:rsidR="00FB0D63" w:rsidRPr="00BA2A2B">
              <w:rPr>
                <w:rStyle w:val="Hipervnculo"/>
                <w:rFonts w:ascii="Arial" w:eastAsia="Calibri" w:hAnsi="Arial" w:cs="Arial"/>
                <w:b/>
                <w:noProof/>
              </w:rPr>
              <w:t>2.</w:t>
            </w:r>
            <w:r w:rsidR="00FB0D63">
              <w:rPr>
                <w:rFonts w:eastAsiaTheme="minorEastAsia"/>
                <w:noProof/>
                <w:lang w:eastAsia="es-ES"/>
              </w:rPr>
              <w:tab/>
            </w:r>
            <w:r w:rsidR="00FB0D63" w:rsidRPr="00BA2A2B">
              <w:rPr>
                <w:rStyle w:val="Hipervnculo"/>
                <w:rFonts w:ascii="Arial" w:eastAsia="Calibri" w:hAnsi="Arial" w:cs="Arial"/>
                <w:b/>
                <w:noProof/>
              </w:rPr>
              <w:t>Listado, por orden de prioridad, de las recomendaciones de cada eje que la institución está interesada en implantar y evaluar</w:t>
            </w:r>
            <w:r w:rsidR="00FB0D63">
              <w:rPr>
                <w:noProof/>
                <w:webHidden/>
              </w:rPr>
              <w:tab/>
            </w:r>
            <w:r w:rsidR="00FB0D63">
              <w:rPr>
                <w:noProof/>
                <w:webHidden/>
              </w:rPr>
              <w:fldChar w:fldCharType="begin"/>
            </w:r>
            <w:r w:rsidR="00FB0D63">
              <w:rPr>
                <w:noProof/>
                <w:webHidden/>
              </w:rPr>
              <w:instrText xml:space="preserve"> PAGEREF _Toc129653898 \h </w:instrText>
            </w:r>
            <w:r w:rsidR="00FB0D63">
              <w:rPr>
                <w:noProof/>
                <w:webHidden/>
              </w:rPr>
            </w:r>
            <w:r w:rsidR="00FB0D63">
              <w:rPr>
                <w:noProof/>
                <w:webHidden/>
              </w:rPr>
              <w:fldChar w:fldCharType="separate"/>
            </w:r>
            <w:r w:rsidR="00FB0D63">
              <w:rPr>
                <w:noProof/>
                <w:webHidden/>
              </w:rPr>
              <w:t>2</w:t>
            </w:r>
            <w:r w:rsidR="00FB0D63">
              <w:rPr>
                <w:noProof/>
                <w:webHidden/>
              </w:rPr>
              <w:fldChar w:fldCharType="end"/>
            </w:r>
          </w:hyperlink>
        </w:p>
        <w:p w14:paraId="0B7D4448" w14:textId="72385BE9" w:rsidR="00FB0D63" w:rsidRDefault="00000000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29653899" w:history="1">
            <w:r w:rsidR="00FB0D63" w:rsidRPr="00BA2A2B">
              <w:rPr>
                <w:rStyle w:val="Hipervnculo"/>
                <w:rFonts w:ascii="Arial" w:eastAsia="Calibri" w:hAnsi="Arial" w:cs="Arial"/>
                <w:b/>
                <w:noProof/>
              </w:rPr>
              <w:t>3.</w:t>
            </w:r>
            <w:r w:rsidR="00FB0D63">
              <w:rPr>
                <w:rFonts w:eastAsiaTheme="minorEastAsia"/>
                <w:noProof/>
                <w:lang w:eastAsia="es-ES"/>
              </w:rPr>
              <w:tab/>
            </w:r>
            <w:r w:rsidR="00FB0D63" w:rsidRPr="00BA2A2B">
              <w:rPr>
                <w:rStyle w:val="Hipervnculo"/>
                <w:rFonts w:ascii="Arial" w:eastAsia="Calibri" w:hAnsi="Arial" w:cs="Arial"/>
                <w:b/>
                <w:noProof/>
              </w:rPr>
              <w:t>Descripción del proceso de implantación</w:t>
            </w:r>
            <w:r w:rsidR="00FB0D63">
              <w:rPr>
                <w:noProof/>
                <w:webHidden/>
              </w:rPr>
              <w:tab/>
            </w:r>
            <w:r w:rsidR="00FB0D63">
              <w:rPr>
                <w:noProof/>
                <w:webHidden/>
              </w:rPr>
              <w:fldChar w:fldCharType="begin"/>
            </w:r>
            <w:r w:rsidR="00FB0D63">
              <w:rPr>
                <w:noProof/>
                <w:webHidden/>
              </w:rPr>
              <w:instrText xml:space="preserve"> PAGEREF _Toc129653899 \h </w:instrText>
            </w:r>
            <w:r w:rsidR="00FB0D63">
              <w:rPr>
                <w:noProof/>
                <w:webHidden/>
              </w:rPr>
            </w:r>
            <w:r w:rsidR="00FB0D63">
              <w:rPr>
                <w:noProof/>
                <w:webHidden/>
              </w:rPr>
              <w:fldChar w:fldCharType="separate"/>
            </w:r>
            <w:r w:rsidR="00FB0D63">
              <w:rPr>
                <w:noProof/>
                <w:webHidden/>
              </w:rPr>
              <w:t>3</w:t>
            </w:r>
            <w:r w:rsidR="00FB0D63">
              <w:rPr>
                <w:noProof/>
                <w:webHidden/>
              </w:rPr>
              <w:fldChar w:fldCharType="end"/>
            </w:r>
          </w:hyperlink>
        </w:p>
        <w:p w14:paraId="5FB124E4" w14:textId="509FEDF2" w:rsidR="00FB0D63" w:rsidRDefault="00000000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29653900" w:history="1">
            <w:r w:rsidR="00FB0D63" w:rsidRPr="00BA2A2B">
              <w:rPr>
                <w:rStyle w:val="Hipervnculo"/>
                <w:rFonts w:ascii="Arial" w:eastAsia="Calibri" w:hAnsi="Arial" w:cs="Arial"/>
                <w:noProof/>
              </w:rPr>
              <w:t>a.</w:t>
            </w:r>
            <w:r w:rsidR="00FB0D63">
              <w:rPr>
                <w:rFonts w:eastAsiaTheme="minorEastAsia"/>
                <w:noProof/>
                <w:lang w:eastAsia="es-ES"/>
              </w:rPr>
              <w:tab/>
            </w:r>
            <w:r w:rsidR="00FB0D63" w:rsidRPr="00BA2A2B">
              <w:rPr>
                <w:rStyle w:val="Hipervnculo"/>
                <w:rFonts w:ascii="Arial" w:eastAsia="Calibri" w:hAnsi="Arial" w:cs="Arial"/>
                <w:noProof/>
              </w:rPr>
              <w:t>Estrategia</w:t>
            </w:r>
            <w:r w:rsidR="00FB0D63">
              <w:rPr>
                <w:noProof/>
                <w:webHidden/>
              </w:rPr>
              <w:tab/>
            </w:r>
            <w:r w:rsidR="00FB0D63">
              <w:rPr>
                <w:noProof/>
                <w:webHidden/>
              </w:rPr>
              <w:fldChar w:fldCharType="begin"/>
            </w:r>
            <w:r w:rsidR="00FB0D63">
              <w:rPr>
                <w:noProof/>
                <w:webHidden/>
              </w:rPr>
              <w:instrText xml:space="preserve"> PAGEREF _Toc129653900 \h </w:instrText>
            </w:r>
            <w:r w:rsidR="00FB0D63">
              <w:rPr>
                <w:noProof/>
                <w:webHidden/>
              </w:rPr>
            </w:r>
            <w:r w:rsidR="00FB0D63">
              <w:rPr>
                <w:noProof/>
                <w:webHidden/>
              </w:rPr>
              <w:fldChar w:fldCharType="separate"/>
            </w:r>
            <w:r w:rsidR="00FB0D63">
              <w:rPr>
                <w:noProof/>
                <w:webHidden/>
              </w:rPr>
              <w:t>3</w:t>
            </w:r>
            <w:r w:rsidR="00FB0D63">
              <w:rPr>
                <w:noProof/>
                <w:webHidden/>
              </w:rPr>
              <w:fldChar w:fldCharType="end"/>
            </w:r>
          </w:hyperlink>
        </w:p>
        <w:p w14:paraId="29E13B83" w14:textId="3D620C58" w:rsidR="00FB0D63" w:rsidRDefault="00000000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29653901" w:history="1">
            <w:r w:rsidR="00FB0D63" w:rsidRPr="00BA2A2B">
              <w:rPr>
                <w:rStyle w:val="Hipervnculo"/>
                <w:rFonts w:ascii="Arial" w:eastAsia="Calibri" w:hAnsi="Arial" w:cs="Arial"/>
                <w:noProof/>
              </w:rPr>
              <w:t>b.</w:t>
            </w:r>
            <w:r w:rsidR="00FB0D63">
              <w:rPr>
                <w:rFonts w:eastAsiaTheme="minorEastAsia"/>
                <w:noProof/>
                <w:lang w:eastAsia="es-ES"/>
              </w:rPr>
              <w:tab/>
            </w:r>
            <w:r w:rsidR="00FB0D63" w:rsidRPr="00BA2A2B">
              <w:rPr>
                <w:rStyle w:val="Hipervnculo"/>
                <w:rFonts w:ascii="Arial" w:eastAsia="Calibri" w:hAnsi="Arial" w:cs="Arial"/>
                <w:noProof/>
              </w:rPr>
              <w:t>Actividades</w:t>
            </w:r>
            <w:r w:rsidR="00FB0D63">
              <w:rPr>
                <w:noProof/>
                <w:webHidden/>
              </w:rPr>
              <w:tab/>
            </w:r>
            <w:r w:rsidR="00FB0D63">
              <w:rPr>
                <w:noProof/>
                <w:webHidden/>
              </w:rPr>
              <w:fldChar w:fldCharType="begin"/>
            </w:r>
            <w:r w:rsidR="00FB0D63">
              <w:rPr>
                <w:noProof/>
                <w:webHidden/>
              </w:rPr>
              <w:instrText xml:space="preserve"> PAGEREF _Toc129653901 \h </w:instrText>
            </w:r>
            <w:r w:rsidR="00FB0D63">
              <w:rPr>
                <w:noProof/>
                <w:webHidden/>
              </w:rPr>
            </w:r>
            <w:r w:rsidR="00FB0D63">
              <w:rPr>
                <w:noProof/>
                <w:webHidden/>
              </w:rPr>
              <w:fldChar w:fldCharType="separate"/>
            </w:r>
            <w:r w:rsidR="00FB0D63">
              <w:rPr>
                <w:noProof/>
                <w:webHidden/>
              </w:rPr>
              <w:t>4</w:t>
            </w:r>
            <w:r w:rsidR="00FB0D63">
              <w:rPr>
                <w:noProof/>
                <w:webHidden/>
              </w:rPr>
              <w:fldChar w:fldCharType="end"/>
            </w:r>
          </w:hyperlink>
        </w:p>
        <w:p w14:paraId="40B4CDA8" w14:textId="52F2DB3B" w:rsidR="00FB0D63" w:rsidRDefault="00000000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29653902" w:history="1">
            <w:r w:rsidR="00FB0D63" w:rsidRPr="00BA2A2B">
              <w:rPr>
                <w:rStyle w:val="Hipervnculo"/>
                <w:rFonts w:ascii="Arial" w:eastAsia="Calibri" w:hAnsi="Arial" w:cs="Arial"/>
                <w:noProof/>
              </w:rPr>
              <w:t>c.</w:t>
            </w:r>
            <w:r w:rsidR="00FB0D63">
              <w:rPr>
                <w:rFonts w:eastAsiaTheme="minorEastAsia"/>
                <w:noProof/>
                <w:lang w:eastAsia="es-ES"/>
              </w:rPr>
              <w:tab/>
            </w:r>
            <w:r w:rsidR="00FB0D63" w:rsidRPr="00BA2A2B">
              <w:rPr>
                <w:rStyle w:val="Hipervnculo"/>
                <w:rFonts w:ascii="Arial" w:eastAsia="Calibri" w:hAnsi="Arial" w:cs="Arial"/>
                <w:noProof/>
              </w:rPr>
              <w:t>Evaluación</w:t>
            </w:r>
            <w:r w:rsidR="00FB0D63">
              <w:rPr>
                <w:noProof/>
                <w:webHidden/>
              </w:rPr>
              <w:tab/>
            </w:r>
            <w:r w:rsidR="00FB0D63">
              <w:rPr>
                <w:noProof/>
                <w:webHidden/>
              </w:rPr>
              <w:fldChar w:fldCharType="begin"/>
            </w:r>
            <w:r w:rsidR="00FB0D63">
              <w:rPr>
                <w:noProof/>
                <w:webHidden/>
              </w:rPr>
              <w:instrText xml:space="preserve"> PAGEREF _Toc129653902 \h </w:instrText>
            </w:r>
            <w:r w:rsidR="00FB0D63">
              <w:rPr>
                <w:noProof/>
                <w:webHidden/>
              </w:rPr>
            </w:r>
            <w:r w:rsidR="00FB0D63">
              <w:rPr>
                <w:noProof/>
                <w:webHidden/>
              </w:rPr>
              <w:fldChar w:fldCharType="separate"/>
            </w:r>
            <w:r w:rsidR="00FB0D63">
              <w:rPr>
                <w:noProof/>
                <w:webHidden/>
              </w:rPr>
              <w:t>5</w:t>
            </w:r>
            <w:r w:rsidR="00FB0D63">
              <w:rPr>
                <w:noProof/>
                <w:webHidden/>
              </w:rPr>
              <w:fldChar w:fldCharType="end"/>
            </w:r>
          </w:hyperlink>
        </w:p>
        <w:p w14:paraId="7342814B" w14:textId="1104174B" w:rsidR="00FB0D63" w:rsidRDefault="00000000">
          <w:pPr>
            <w:pStyle w:val="TDC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29653903" w:history="1">
            <w:r w:rsidR="00FB0D63" w:rsidRPr="00BA2A2B">
              <w:rPr>
                <w:rStyle w:val="Hipervnculo"/>
                <w:rFonts w:ascii="Arial" w:eastAsia="Calibri" w:hAnsi="Arial" w:cs="Arial"/>
                <w:noProof/>
              </w:rPr>
              <w:t>d.</w:t>
            </w:r>
            <w:r w:rsidR="00FB0D63">
              <w:rPr>
                <w:rFonts w:eastAsiaTheme="minorEastAsia"/>
                <w:noProof/>
                <w:lang w:eastAsia="es-ES"/>
              </w:rPr>
              <w:tab/>
            </w:r>
            <w:r w:rsidR="00FB0D63" w:rsidRPr="00BA2A2B">
              <w:rPr>
                <w:rStyle w:val="Hipervnculo"/>
                <w:rFonts w:ascii="Arial" w:eastAsia="Calibri" w:hAnsi="Arial" w:cs="Arial"/>
                <w:noProof/>
              </w:rPr>
              <w:t>Recursos</w:t>
            </w:r>
            <w:r w:rsidR="00FB0D63">
              <w:rPr>
                <w:noProof/>
                <w:webHidden/>
              </w:rPr>
              <w:tab/>
            </w:r>
            <w:r w:rsidR="00FB0D63">
              <w:rPr>
                <w:noProof/>
                <w:webHidden/>
              </w:rPr>
              <w:fldChar w:fldCharType="begin"/>
            </w:r>
            <w:r w:rsidR="00FB0D63">
              <w:rPr>
                <w:noProof/>
                <w:webHidden/>
              </w:rPr>
              <w:instrText xml:space="preserve"> PAGEREF _Toc129653903 \h </w:instrText>
            </w:r>
            <w:r w:rsidR="00FB0D63">
              <w:rPr>
                <w:noProof/>
                <w:webHidden/>
              </w:rPr>
            </w:r>
            <w:r w:rsidR="00FB0D63">
              <w:rPr>
                <w:noProof/>
                <w:webHidden/>
              </w:rPr>
              <w:fldChar w:fldCharType="separate"/>
            </w:r>
            <w:r w:rsidR="00FB0D63">
              <w:rPr>
                <w:noProof/>
                <w:webHidden/>
              </w:rPr>
              <w:t>6</w:t>
            </w:r>
            <w:r w:rsidR="00FB0D63">
              <w:rPr>
                <w:noProof/>
                <w:webHidden/>
              </w:rPr>
              <w:fldChar w:fldCharType="end"/>
            </w:r>
          </w:hyperlink>
        </w:p>
        <w:p w14:paraId="5966FD3A" w14:textId="0B05F0F4" w:rsidR="00FB0D63" w:rsidRDefault="00000000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29653904" w:history="1">
            <w:r w:rsidR="00FB0D63" w:rsidRPr="00BA2A2B">
              <w:rPr>
                <w:rStyle w:val="Hipervnculo"/>
                <w:rFonts w:ascii="Calibri" w:eastAsia="Calibri" w:hAnsi="Calibri"/>
                <w:noProof/>
              </w:rPr>
              <w:t>-</w:t>
            </w:r>
            <w:r w:rsidR="00FB0D63">
              <w:rPr>
                <w:rFonts w:eastAsiaTheme="minorEastAsia"/>
                <w:noProof/>
                <w:lang w:eastAsia="es-ES"/>
              </w:rPr>
              <w:tab/>
            </w:r>
            <w:r w:rsidR="00FB0D63" w:rsidRPr="00BA2A2B">
              <w:rPr>
                <w:rStyle w:val="Hipervnculo"/>
                <w:rFonts w:ascii="Arial" w:eastAsia="Calibri" w:hAnsi="Arial" w:cs="Arial"/>
                <w:noProof/>
              </w:rPr>
              <w:t>Personal de apoyo en equipos de Investigación</w:t>
            </w:r>
            <w:r w:rsidR="00FB0D63">
              <w:rPr>
                <w:noProof/>
                <w:webHidden/>
              </w:rPr>
              <w:tab/>
            </w:r>
            <w:r w:rsidR="00FB0D63">
              <w:rPr>
                <w:noProof/>
                <w:webHidden/>
              </w:rPr>
              <w:fldChar w:fldCharType="begin"/>
            </w:r>
            <w:r w:rsidR="00FB0D63">
              <w:rPr>
                <w:noProof/>
                <w:webHidden/>
              </w:rPr>
              <w:instrText xml:space="preserve"> PAGEREF _Toc129653904 \h </w:instrText>
            </w:r>
            <w:r w:rsidR="00FB0D63">
              <w:rPr>
                <w:noProof/>
                <w:webHidden/>
              </w:rPr>
            </w:r>
            <w:r w:rsidR="00FB0D63">
              <w:rPr>
                <w:noProof/>
                <w:webHidden/>
              </w:rPr>
              <w:fldChar w:fldCharType="separate"/>
            </w:r>
            <w:r w:rsidR="00FB0D63">
              <w:rPr>
                <w:noProof/>
                <w:webHidden/>
              </w:rPr>
              <w:t>6</w:t>
            </w:r>
            <w:r w:rsidR="00FB0D63">
              <w:rPr>
                <w:noProof/>
                <w:webHidden/>
              </w:rPr>
              <w:fldChar w:fldCharType="end"/>
            </w:r>
          </w:hyperlink>
        </w:p>
        <w:p w14:paraId="5F0D71F6" w14:textId="394042D1" w:rsidR="00FB0D63" w:rsidRDefault="00000000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29653905" w:history="1">
            <w:r w:rsidR="00FB0D63" w:rsidRPr="00BA2A2B">
              <w:rPr>
                <w:rStyle w:val="Hipervnculo"/>
                <w:rFonts w:ascii="Arial" w:eastAsia="Calibri" w:hAnsi="Arial" w:cs="Arial"/>
                <w:b/>
                <w:noProof/>
              </w:rPr>
              <w:t>4.</w:t>
            </w:r>
            <w:r w:rsidR="00FB0D63">
              <w:rPr>
                <w:rFonts w:eastAsiaTheme="minorEastAsia"/>
                <w:noProof/>
                <w:lang w:eastAsia="es-ES"/>
              </w:rPr>
              <w:tab/>
            </w:r>
            <w:r w:rsidR="00FB0D63" w:rsidRPr="00BA2A2B">
              <w:rPr>
                <w:rStyle w:val="Hipervnculo"/>
                <w:rFonts w:ascii="Arial" w:eastAsia="Calibri" w:hAnsi="Arial" w:cs="Arial"/>
                <w:b/>
                <w:noProof/>
              </w:rPr>
              <w:t>Responsable, equipo o estructura constituida para acometer la propuesta y su interacción</w:t>
            </w:r>
            <w:r w:rsidR="00FB0D63">
              <w:rPr>
                <w:noProof/>
                <w:webHidden/>
              </w:rPr>
              <w:tab/>
            </w:r>
            <w:r w:rsidR="00FB0D63">
              <w:rPr>
                <w:noProof/>
                <w:webHidden/>
              </w:rPr>
              <w:fldChar w:fldCharType="begin"/>
            </w:r>
            <w:r w:rsidR="00FB0D63">
              <w:rPr>
                <w:noProof/>
                <w:webHidden/>
              </w:rPr>
              <w:instrText xml:space="preserve"> PAGEREF _Toc129653905 \h </w:instrText>
            </w:r>
            <w:r w:rsidR="00FB0D63">
              <w:rPr>
                <w:noProof/>
                <w:webHidden/>
              </w:rPr>
            </w:r>
            <w:r w:rsidR="00FB0D63">
              <w:rPr>
                <w:noProof/>
                <w:webHidden/>
              </w:rPr>
              <w:fldChar w:fldCharType="separate"/>
            </w:r>
            <w:r w:rsidR="00FB0D63">
              <w:rPr>
                <w:noProof/>
                <w:webHidden/>
              </w:rPr>
              <w:t>7</w:t>
            </w:r>
            <w:r w:rsidR="00FB0D63">
              <w:rPr>
                <w:noProof/>
                <w:webHidden/>
              </w:rPr>
              <w:fldChar w:fldCharType="end"/>
            </w:r>
          </w:hyperlink>
        </w:p>
        <w:p w14:paraId="21D9C6AE" w14:textId="0662FBEE" w:rsidR="00FB0D63" w:rsidRDefault="00000000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129653906" w:history="1">
            <w:r w:rsidR="00FB0D63" w:rsidRPr="00BA2A2B">
              <w:rPr>
                <w:rStyle w:val="Hipervnculo"/>
                <w:rFonts w:ascii="Arial" w:eastAsia="Calibri" w:hAnsi="Arial" w:cs="Arial"/>
                <w:b/>
                <w:noProof/>
              </w:rPr>
              <w:t>5.</w:t>
            </w:r>
            <w:r w:rsidR="00FB0D63">
              <w:rPr>
                <w:rFonts w:eastAsiaTheme="minorEastAsia"/>
                <w:noProof/>
                <w:lang w:eastAsia="es-ES"/>
              </w:rPr>
              <w:tab/>
            </w:r>
            <w:r w:rsidR="00FB0D63" w:rsidRPr="00BA2A2B">
              <w:rPr>
                <w:rStyle w:val="Hipervnculo"/>
                <w:rFonts w:ascii="Arial" w:eastAsia="Calibri" w:hAnsi="Arial" w:cs="Arial"/>
                <w:b/>
                <w:noProof/>
              </w:rPr>
              <w:t>Cronograma de la implantación de las recomendaciones, con actividades a realizar y responsables en cada etapa de la implantación.</w:t>
            </w:r>
            <w:r w:rsidR="00FB0D63">
              <w:rPr>
                <w:noProof/>
                <w:webHidden/>
              </w:rPr>
              <w:tab/>
            </w:r>
            <w:r w:rsidR="00FB0D63">
              <w:rPr>
                <w:noProof/>
                <w:webHidden/>
              </w:rPr>
              <w:fldChar w:fldCharType="begin"/>
            </w:r>
            <w:r w:rsidR="00FB0D63">
              <w:rPr>
                <w:noProof/>
                <w:webHidden/>
              </w:rPr>
              <w:instrText xml:space="preserve"> PAGEREF _Toc129653906 \h </w:instrText>
            </w:r>
            <w:r w:rsidR="00FB0D63">
              <w:rPr>
                <w:noProof/>
                <w:webHidden/>
              </w:rPr>
            </w:r>
            <w:r w:rsidR="00FB0D63">
              <w:rPr>
                <w:noProof/>
                <w:webHidden/>
              </w:rPr>
              <w:fldChar w:fldCharType="separate"/>
            </w:r>
            <w:r w:rsidR="00FB0D63">
              <w:rPr>
                <w:noProof/>
                <w:webHidden/>
              </w:rPr>
              <w:t>7</w:t>
            </w:r>
            <w:r w:rsidR="00FB0D63">
              <w:rPr>
                <w:noProof/>
                <w:webHidden/>
              </w:rPr>
              <w:fldChar w:fldCharType="end"/>
            </w:r>
          </w:hyperlink>
        </w:p>
        <w:p w14:paraId="7A2527BF" w14:textId="6C12D495" w:rsidR="00125A09" w:rsidRPr="00125A09" w:rsidRDefault="00125A09" w:rsidP="00F76D43">
          <w:pPr>
            <w:spacing w:after="0" w:line="276" w:lineRule="auto"/>
            <w:jc w:val="both"/>
            <w:rPr>
              <w:sz w:val="24"/>
              <w:szCs w:val="24"/>
            </w:rPr>
          </w:pPr>
          <w:r w:rsidRPr="00125A09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F3A9E44" w14:textId="415305B3" w:rsidR="00775F18" w:rsidRDefault="00775F18" w:rsidP="00F76D43">
      <w:pPr>
        <w:keepNext/>
        <w:keepLines/>
        <w:spacing w:before="240" w:after="0" w:line="276" w:lineRule="auto"/>
        <w:jc w:val="both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  <w:lang w:eastAsia="es-ES"/>
        </w:rPr>
      </w:pPr>
    </w:p>
    <w:p w14:paraId="51C302E6" w14:textId="456F25E9" w:rsidR="00775F18" w:rsidRDefault="00775F18" w:rsidP="00F76D43">
      <w:pPr>
        <w:keepNext/>
        <w:keepLines/>
        <w:spacing w:before="240" w:after="0" w:line="276" w:lineRule="auto"/>
        <w:jc w:val="both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  <w:lang w:eastAsia="es-ES"/>
        </w:rPr>
      </w:pPr>
    </w:p>
    <w:p w14:paraId="11C7D794" w14:textId="306FF3F6" w:rsidR="00125A09" w:rsidRDefault="00125A09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1EEE28F" w14:textId="77777777" w:rsidR="00775F18" w:rsidRPr="00775F18" w:rsidRDefault="00775F18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15E35B" w14:textId="77777777" w:rsidR="00125A09" w:rsidRPr="00775F18" w:rsidRDefault="00125A09" w:rsidP="00775F18">
      <w:pPr>
        <w:spacing w:after="0" w:line="276" w:lineRule="auto"/>
        <w:jc w:val="both"/>
        <w:rPr>
          <w:rFonts w:ascii="Arial" w:eastAsia="Calibri" w:hAnsi="Arial" w:cs="Arial"/>
          <w:bCs/>
          <w:color w:val="404040" w:themeColor="text1" w:themeTint="BF"/>
          <w:sz w:val="24"/>
          <w:szCs w:val="24"/>
        </w:rPr>
      </w:pPr>
      <w:r w:rsidRPr="00775F18">
        <w:rPr>
          <w:rFonts w:ascii="Arial" w:hAnsi="Arial" w:cs="Arial"/>
          <w:b/>
          <w:bCs/>
          <w:sz w:val="24"/>
          <w:szCs w:val="24"/>
          <w:u w:val="single"/>
        </w:rPr>
        <w:t>Proceso de implantación de las recomendaciones seleccionadas</w:t>
      </w:r>
    </w:p>
    <w:p w14:paraId="7C0D4B0D" w14:textId="11B27923" w:rsidR="00943660" w:rsidRPr="00775F18" w:rsidRDefault="00943660" w:rsidP="00775F18">
      <w:pPr>
        <w:pStyle w:val="Ttulo1"/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b/>
          <w:color w:val="auto"/>
          <w:sz w:val="24"/>
          <w:szCs w:val="24"/>
        </w:rPr>
      </w:pPr>
      <w:bookmarkStart w:id="0" w:name="_Toc129653897"/>
      <w:r w:rsidRPr="00775F18">
        <w:rPr>
          <w:rFonts w:ascii="Arial" w:eastAsia="Calibri" w:hAnsi="Arial" w:cs="Arial"/>
          <w:b/>
          <w:color w:val="auto"/>
          <w:sz w:val="24"/>
          <w:szCs w:val="24"/>
        </w:rPr>
        <w:t>Proceso de identificación de la necesidad de implantar las recomendaciones y situación basal</w:t>
      </w:r>
      <w:bookmarkEnd w:id="0"/>
    </w:p>
    <w:p w14:paraId="43E97265" w14:textId="034D2BF5" w:rsidR="00943660" w:rsidRPr="00775F18" w:rsidRDefault="00943660" w:rsidP="00775F18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A54C696" w14:textId="4A11A741" w:rsidR="007C08A8" w:rsidRPr="00775F18" w:rsidRDefault="007C08A8" w:rsidP="00775F18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75F18">
        <w:rPr>
          <w:rFonts w:ascii="Arial" w:eastAsia="Calibri" w:hAnsi="Arial" w:cs="Arial"/>
          <w:b/>
          <w:bCs/>
          <w:sz w:val="24"/>
          <w:szCs w:val="24"/>
        </w:rPr>
        <w:t>Situación basal:</w:t>
      </w:r>
    </w:p>
    <w:p w14:paraId="3292D19A" w14:textId="77777777" w:rsidR="00775F18" w:rsidRDefault="00775F18" w:rsidP="00775F18">
      <w:pPr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429BFEFD" w14:textId="0B00A3A6" w:rsidR="00522E7B" w:rsidRPr="00775F18" w:rsidRDefault="00F35E6A" w:rsidP="00775F18">
      <w:pPr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775F18">
        <w:rPr>
          <w:rFonts w:ascii="Arial" w:eastAsia="Calibri" w:hAnsi="Arial" w:cs="Arial"/>
          <w:bCs/>
          <w:sz w:val="24"/>
          <w:szCs w:val="24"/>
        </w:rPr>
        <w:t>El Dpto</w:t>
      </w:r>
      <w:r w:rsidR="007C08A8" w:rsidRPr="00775F18">
        <w:rPr>
          <w:rFonts w:ascii="Arial" w:eastAsia="Calibri" w:hAnsi="Arial" w:cs="Arial"/>
          <w:bCs/>
          <w:sz w:val="24"/>
          <w:szCs w:val="24"/>
        </w:rPr>
        <w:t>.</w:t>
      </w:r>
      <w:r w:rsidRPr="00775F18">
        <w:rPr>
          <w:rFonts w:ascii="Arial" w:eastAsia="Calibri" w:hAnsi="Arial" w:cs="Arial"/>
          <w:bCs/>
          <w:sz w:val="24"/>
          <w:szCs w:val="24"/>
        </w:rPr>
        <w:t xml:space="preserve"> de Salud de Orihuela </w:t>
      </w:r>
      <w:r w:rsidR="007C08A8" w:rsidRPr="00775F18">
        <w:rPr>
          <w:rFonts w:ascii="Arial" w:eastAsia="Calibri" w:hAnsi="Arial" w:cs="Arial"/>
          <w:bCs/>
          <w:sz w:val="24"/>
          <w:szCs w:val="24"/>
        </w:rPr>
        <w:t>es un hospital comarcal que está en pleno desarrollo después de más de 30 años de vida. Nos encontramos en un punto de implicación total con la Calidad Asistencial, la Investigación y la Docencia.</w:t>
      </w:r>
    </w:p>
    <w:p w14:paraId="5725B932" w14:textId="77777777" w:rsidR="00775F18" w:rsidRDefault="00775F18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6525FE" w14:textId="73A68ABF" w:rsidR="00F35E6A" w:rsidRPr="00775F18" w:rsidRDefault="00F35E6A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lastRenderedPageBreak/>
        <w:t>En el último trimestre del 2022 se iniciaron actividades de impulso de la investigación en este departamento, puesto que hasta este momento no existía ni la suficiente estructura para comenzar a visibilizar cualquier tema relacionado con investigación clínica, ni gestión alguna sobre la misma.</w:t>
      </w:r>
    </w:p>
    <w:p w14:paraId="4643938C" w14:textId="77777777" w:rsidR="00775F18" w:rsidRDefault="00775F18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6B0795" w14:textId="5D3E9E16" w:rsidR="007C08A8" w:rsidRPr="00775F18" w:rsidRDefault="007C08A8" w:rsidP="00775F18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En la actualidad tenemos acreditados dos grupos de investigación por FISABIO, la Fundación</w:t>
      </w:r>
      <w:r w:rsidR="0015242E" w:rsidRPr="00775F18">
        <w:rPr>
          <w:rFonts w:ascii="Arial" w:hAnsi="Arial" w:cs="Arial"/>
          <w:sz w:val="24"/>
          <w:szCs w:val="24"/>
        </w:rPr>
        <w:t xml:space="preserve"> </w:t>
      </w:r>
      <w:r w:rsidR="0015242E" w:rsidRPr="00775F18">
        <w:rPr>
          <w:rFonts w:ascii="Arial" w:hAnsi="Arial" w:cs="Arial"/>
          <w:sz w:val="24"/>
          <w:szCs w:val="24"/>
          <w:shd w:val="clear" w:color="auto" w:fill="FFFFFF"/>
        </w:rPr>
        <w:t>para el Fomento de la Investigación Sanitaria y Biomédica de la Comunitat Valenciana</w:t>
      </w:r>
      <w:r w:rsidRPr="00775F18">
        <w:rPr>
          <w:rFonts w:ascii="Arial" w:hAnsi="Arial" w:cs="Arial"/>
          <w:sz w:val="24"/>
          <w:szCs w:val="24"/>
        </w:rPr>
        <w:t xml:space="preserve">: uno emergente de Enfermería y otro consolidado de Enfermedades Infecciosas. </w:t>
      </w:r>
    </w:p>
    <w:p w14:paraId="3A5932DA" w14:textId="77777777" w:rsidR="00775F18" w:rsidRDefault="00775F18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AB66ED" w14:textId="29804EBB" w:rsidR="00F35E6A" w:rsidRPr="00775F18" w:rsidRDefault="0015242E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Además, s</w:t>
      </w:r>
      <w:r w:rsidR="00F35E6A" w:rsidRPr="00775F18">
        <w:rPr>
          <w:rFonts w:ascii="Arial" w:hAnsi="Arial" w:cs="Arial"/>
          <w:sz w:val="24"/>
          <w:szCs w:val="24"/>
        </w:rPr>
        <w:t xml:space="preserve">e ha creado el espacio físico necesario para albergar una Unidad de Investigación, se ha conseguido personal en formación mediante la colaboración de la Fundación de apoyo a la investigación de la Comunidad Valenciana, se acaba de constituir un pequeño grupo promotor y </w:t>
      </w:r>
      <w:r w:rsidR="007C08A8" w:rsidRPr="00775F18">
        <w:rPr>
          <w:rFonts w:ascii="Arial" w:hAnsi="Arial" w:cs="Arial"/>
          <w:sz w:val="24"/>
          <w:szCs w:val="24"/>
        </w:rPr>
        <w:t>tenemos ya una supervisora</w:t>
      </w:r>
      <w:r w:rsidR="00F35E6A" w:rsidRPr="00775F18">
        <w:rPr>
          <w:rFonts w:ascii="Arial" w:hAnsi="Arial" w:cs="Arial"/>
          <w:sz w:val="24"/>
          <w:szCs w:val="24"/>
        </w:rPr>
        <w:t xml:space="preserve"> de Enfermería</w:t>
      </w:r>
      <w:r w:rsidR="007C08A8" w:rsidRPr="00775F18">
        <w:rPr>
          <w:rFonts w:ascii="Arial" w:hAnsi="Arial" w:cs="Arial"/>
          <w:sz w:val="24"/>
          <w:szCs w:val="24"/>
        </w:rPr>
        <w:t xml:space="preserve"> en</w:t>
      </w:r>
      <w:r w:rsidR="00F35E6A" w:rsidRPr="00775F18">
        <w:rPr>
          <w:rFonts w:ascii="Arial" w:hAnsi="Arial" w:cs="Arial"/>
          <w:sz w:val="24"/>
          <w:szCs w:val="24"/>
        </w:rPr>
        <w:t xml:space="preserve"> Investigación.</w:t>
      </w:r>
    </w:p>
    <w:p w14:paraId="61CD037D" w14:textId="110BB65E" w:rsidR="007C08A8" w:rsidRPr="00775F18" w:rsidRDefault="007C08A8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5FF377" w14:textId="4B05498B" w:rsidR="007C08A8" w:rsidRPr="00775F18" w:rsidRDefault="007C08A8" w:rsidP="00775F18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b/>
          <w:sz w:val="24"/>
          <w:szCs w:val="24"/>
        </w:rPr>
        <w:t>Proceso de identificación de la necesidad de implantar las recomendaciones</w:t>
      </w:r>
    </w:p>
    <w:p w14:paraId="510B0FF4" w14:textId="77777777" w:rsidR="00775F18" w:rsidRDefault="00775F18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4E3289F" w14:textId="457FC08F" w:rsidR="007C08A8" w:rsidRPr="00775F18" w:rsidRDefault="007C08A8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Como supervisora de Investigación, h</w:t>
      </w:r>
      <w:r w:rsidR="00FF6E7F" w:rsidRPr="00775F18">
        <w:rPr>
          <w:rFonts w:ascii="Arial" w:hAnsi="Arial" w:cs="Arial"/>
          <w:sz w:val="24"/>
          <w:szCs w:val="24"/>
        </w:rPr>
        <w:t xml:space="preserve">e leído detenidamente todas las recomendaciones incluidas en los distintos ejes y he seleccionado las que son </w:t>
      </w:r>
      <w:r w:rsidR="00CD189E" w:rsidRPr="00775F18">
        <w:rPr>
          <w:rFonts w:ascii="Arial" w:hAnsi="Arial" w:cs="Arial"/>
          <w:sz w:val="24"/>
          <w:szCs w:val="24"/>
        </w:rPr>
        <w:t xml:space="preserve">más </w:t>
      </w:r>
      <w:r w:rsidR="00FF6E7F" w:rsidRPr="00775F18">
        <w:rPr>
          <w:rFonts w:ascii="Arial" w:hAnsi="Arial" w:cs="Arial"/>
          <w:sz w:val="24"/>
          <w:szCs w:val="24"/>
        </w:rPr>
        <w:t xml:space="preserve">accesibles </w:t>
      </w:r>
      <w:r w:rsidR="00CD189E" w:rsidRPr="00775F18">
        <w:rPr>
          <w:rFonts w:ascii="Arial" w:hAnsi="Arial" w:cs="Arial"/>
          <w:sz w:val="24"/>
          <w:szCs w:val="24"/>
        </w:rPr>
        <w:t xml:space="preserve">de implantar tanto </w:t>
      </w:r>
      <w:r w:rsidR="00FF6E7F" w:rsidRPr="00775F18">
        <w:rPr>
          <w:rFonts w:ascii="Arial" w:hAnsi="Arial" w:cs="Arial"/>
          <w:sz w:val="24"/>
          <w:szCs w:val="24"/>
        </w:rPr>
        <w:t xml:space="preserve">para mí como para la Dirección </w:t>
      </w:r>
      <w:r w:rsidR="00CD189E" w:rsidRPr="00775F18">
        <w:rPr>
          <w:rFonts w:ascii="Arial" w:hAnsi="Arial" w:cs="Arial"/>
          <w:sz w:val="24"/>
          <w:szCs w:val="24"/>
        </w:rPr>
        <w:t xml:space="preserve">Enfermera </w:t>
      </w:r>
      <w:r w:rsidR="00FF6E7F" w:rsidRPr="00775F18">
        <w:rPr>
          <w:rFonts w:ascii="Arial" w:hAnsi="Arial" w:cs="Arial"/>
          <w:sz w:val="24"/>
          <w:szCs w:val="24"/>
        </w:rPr>
        <w:t xml:space="preserve">e iniciar así el trabajo </w:t>
      </w:r>
      <w:r w:rsidR="00CD189E" w:rsidRPr="00775F18">
        <w:rPr>
          <w:rFonts w:ascii="Arial" w:hAnsi="Arial" w:cs="Arial"/>
          <w:sz w:val="24"/>
          <w:szCs w:val="24"/>
        </w:rPr>
        <w:t>de la Unidad de Investigación.</w:t>
      </w:r>
    </w:p>
    <w:p w14:paraId="0E3A9FBD" w14:textId="77777777" w:rsidR="00CD189E" w:rsidRPr="00775F18" w:rsidRDefault="00CD189E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37AD9A" w14:textId="101BF027" w:rsidR="00FF6E7F" w:rsidRPr="00775F18" w:rsidRDefault="00FF6E7F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D8B5CD" w14:textId="06C344B4" w:rsidR="00A450AA" w:rsidRPr="00775F18" w:rsidRDefault="00A450AA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2F6EF5" w14:textId="547658A5" w:rsidR="00A450AA" w:rsidRDefault="00A450AA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B33A3D5" w14:textId="77777777" w:rsidR="00775F18" w:rsidRPr="00775F18" w:rsidRDefault="00775F18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E3449F" w14:textId="77777777" w:rsidR="00A450AA" w:rsidRPr="00775F18" w:rsidRDefault="00A450AA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F92D7D" w14:textId="77777777" w:rsidR="00FF6E7F" w:rsidRPr="00775F18" w:rsidRDefault="00FF6E7F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13DD0C" w14:textId="7AE0DCC7" w:rsidR="00943660" w:rsidRPr="00775F18" w:rsidRDefault="00943660" w:rsidP="00775F18">
      <w:pPr>
        <w:pStyle w:val="Ttulo1"/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b/>
          <w:color w:val="auto"/>
          <w:sz w:val="24"/>
          <w:szCs w:val="24"/>
        </w:rPr>
      </w:pPr>
      <w:bookmarkStart w:id="1" w:name="_Toc129653898"/>
      <w:r w:rsidRPr="00775F18">
        <w:rPr>
          <w:rFonts w:ascii="Arial" w:eastAsia="Calibri" w:hAnsi="Arial" w:cs="Arial"/>
          <w:b/>
          <w:color w:val="auto"/>
          <w:sz w:val="24"/>
          <w:szCs w:val="24"/>
        </w:rPr>
        <w:t>Listado, por orden de prioridad, de las recomendaciones de cada eje que la institución está interesada en implantar y evaluar</w:t>
      </w:r>
      <w:bookmarkEnd w:id="1"/>
    </w:p>
    <w:p w14:paraId="11FF45BE" w14:textId="77777777" w:rsidR="00775F18" w:rsidRPr="00775F18" w:rsidRDefault="00775F18" w:rsidP="00775F18">
      <w:pPr>
        <w:jc w:val="both"/>
        <w:rPr>
          <w:rFonts w:ascii="Arial" w:hAnsi="Arial" w:cs="Arial"/>
          <w:sz w:val="24"/>
          <w:szCs w:val="24"/>
        </w:rPr>
      </w:pPr>
    </w:p>
    <w:p w14:paraId="303019CC" w14:textId="41F29307" w:rsidR="00A450AA" w:rsidRPr="00775F18" w:rsidRDefault="00A450AA" w:rsidP="00775F18">
      <w:pPr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- Crear un repositorio web, donde poder consultar los proyectos de investigación en los que se está trabajando o se ha trabajado en la organización (Eje estratégico 3: Difusión del conocimiento).</w:t>
      </w:r>
    </w:p>
    <w:p w14:paraId="0835B98C" w14:textId="77777777" w:rsidR="00A450AA" w:rsidRPr="00775F18" w:rsidRDefault="00A450AA" w:rsidP="00775F18">
      <w:pPr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- Establecer y favorecer el acceso a un archivo de recursos disponibles y formación para los que quieran investigar (Eje estratégico 2: Formación).</w:t>
      </w:r>
    </w:p>
    <w:p w14:paraId="4B5AD949" w14:textId="2F0A7B6C" w:rsidR="002936F3" w:rsidRPr="00775F18" w:rsidRDefault="002936F3" w:rsidP="00775F18">
      <w:pPr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- Crear un “mapa” de enfermeras con formación avanzada en investigación</w:t>
      </w:r>
      <w:r w:rsidR="00A450AA" w:rsidRPr="00775F18">
        <w:rPr>
          <w:rFonts w:ascii="Arial" w:hAnsi="Arial" w:cs="Arial"/>
          <w:sz w:val="24"/>
          <w:szCs w:val="24"/>
        </w:rPr>
        <w:t xml:space="preserve"> (Eje estratégico 1: Detección del talento)</w:t>
      </w:r>
    </w:p>
    <w:p w14:paraId="517A8E20" w14:textId="674BAE38" w:rsidR="00F95987" w:rsidRPr="00775F18" w:rsidRDefault="00416038" w:rsidP="00775F18">
      <w:pPr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lastRenderedPageBreak/>
        <w:t>- Fomentar y facilitar que dentro de la Formación Sanitaria Especializada (EIR) el Trabajo Final de Residencia contemple el desarrollo de trabajo de campo y no solamente se limite a la definición de un proyecto de investigación</w:t>
      </w:r>
      <w:r w:rsidR="00A450AA" w:rsidRPr="00775F18">
        <w:rPr>
          <w:rFonts w:ascii="Arial" w:hAnsi="Arial" w:cs="Arial"/>
          <w:sz w:val="24"/>
          <w:szCs w:val="24"/>
        </w:rPr>
        <w:t xml:space="preserve"> (Eje estratégico 1: Detección del talento).</w:t>
      </w:r>
    </w:p>
    <w:p w14:paraId="1899A3C4" w14:textId="5BD9DF4F" w:rsidR="002936F3" w:rsidRPr="00775F18" w:rsidRDefault="002936F3" w:rsidP="00775F18">
      <w:pPr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- Aumentar la formación continuada en metodología de investigación de forma multidisciplinar</w:t>
      </w:r>
      <w:r w:rsidR="00A450AA" w:rsidRPr="00775F18">
        <w:rPr>
          <w:rFonts w:ascii="Arial" w:hAnsi="Arial" w:cs="Arial"/>
          <w:sz w:val="24"/>
          <w:szCs w:val="24"/>
        </w:rPr>
        <w:t xml:space="preserve"> (Eje estratégico 2: Formación)</w:t>
      </w:r>
      <w:r w:rsidRPr="00775F18">
        <w:rPr>
          <w:rFonts w:ascii="Arial" w:hAnsi="Arial" w:cs="Arial"/>
          <w:sz w:val="24"/>
          <w:szCs w:val="24"/>
        </w:rPr>
        <w:t>.</w:t>
      </w:r>
    </w:p>
    <w:p w14:paraId="79BAFAF6" w14:textId="77777777" w:rsidR="00A450AA" w:rsidRPr="00775F18" w:rsidRDefault="00A450AA" w:rsidP="00775F18">
      <w:pPr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- Facilitar la asistencia a foros científicos, así como la formación continuada (Eje estratégico 5: Recursos destinados al fomento de la investigación).</w:t>
      </w:r>
    </w:p>
    <w:p w14:paraId="271ACD6B" w14:textId="5D24B1F7" w:rsidR="002936F3" w:rsidRPr="00775F18" w:rsidRDefault="002936F3" w:rsidP="00775F18">
      <w:pPr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- Difundir lo que se hace y fomentar el trabajo en red</w:t>
      </w:r>
      <w:r w:rsidR="00A450AA" w:rsidRPr="00775F18">
        <w:rPr>
          <w:rFonts w:ascii="Arial" w:hAnsi="Arial" w:cs="Arial"/>
          <w:sz w:val="24"/>
          <w:szCs w:val="24"/>
        </w:rPr>
        <w:t xml:space="preserve"> (Eje estratégico 3: Difusión del conocimiento).</w:t>
      </w:r>
    </w:p>
    <w:p w14:paraId="2E8AA74F" w14:textId="6C8D321B" w:rsidR="002936F3" w:rsidRPr="00775F18" w:rsidRDefault="00A450AA" w:rsidP="00775F18">
      <w:pPr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-</w:t>
      </w:r>
      <w:r w:rsidR="002936F3" w:rsidRPr="00775F18">
        <w:rPr>
          <w:rFonts w:ascii="Arial" w:hAnsi="Arial" w:cs="Arial"/>
          <w:sz w:val="24"/>
          <w:szCs w:val="24"/>
        </w:rPr>
        <w:t xml:space="preserve"> Favorecer la inclusión de enfermeras en los grupos de investigación multidisciplinares</w:t>
      </w:r>
      <w:r w:rsidRPr="00775F18">
        <w:rPr>
          <w:rFonts w:ascii="Arial" w:hAnsi="Arial" w:cs="Arial"/>
          <w:sz w:val="24"/>
          <w:szCs w:val="24"/>
        </w:rPr>
        <w:t xml:space="preserve"> (Eje estratégico 4: Fomentar la investigación enfermera dentro de equipos)</w:t>
      </w:r>
    </w:p>
    <w:p w14:paraId="18414536" w14:textId="037D3EC0" w:rsidR="002936F3" w:rsidRPr="00775F18" w:rsidRDefault="002936F3" w:rsidP="00775F18">
      <w:pPr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- Crear equipos de trabajo conjuntos y la realización de proyectos multicéntricos</w:t>
      </w:r>
      <w:r w:rsidR="00A450AA" w:rsidRPr="00775F18">
        <w:rPr>
          <w:rFonts w:ascii="Arial" w:hAnsi="Arial" w:cs="Arial"/>
          <w:sz w:val="24"/>
          <w:szCs w:val="24"/>
        </w:rPr>
        <w:t xml:space="preserve"> (Eje estratégico 4: Fomentar la investigación enfermera dentro de equipos).</w:t>
      </w:r>
    </w:p>
    <w:p w14:paraId="41B90ACF" w14:textId="5FB4845A" w:rsidR="002936F3" w:rsidRPr="00775F18" w:rsidRDefault="002936F3" w:rsidP="00775F18">
      <w:pPr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- Facilitar la conciliación de investigación con la práctica asistencial</w:t>
      </w:r>
      <w:r w:rsidR="00A450AA" w:rsidRPr="00775F18">
        <w:rPr>
          <w:rFonts w:ascii="Arial" w:hAnsi="Arial" w:cs="Arial"/>
          <w:sz w:val="24"/>
          <w:szCs w:val="24"/>
        </w:rPr>
        <w:t xml:space="preserve"> (Eje estratégico 5: Recursos destinados al fomento de la investigación)</w:t>
      </w:r>
      <w:r w:rsidRPr="00775F18">
        <w:rPr>
          <w:rFonts w:ascii="Arial" w:hAnsi="Arial" w:cs="Arial"/>
          <w:sz w:val="24"/>
          <w:szCs w:val="24"/>
        </w:rPr>
        <w:t>.</w:t>
      </w:r>
    </w:p>
    <w:p w14:paraId="4BD929B8" w14:textId="74AB8402" w:rsidR="002936F3" w:rsidRPr="00775F18" w:rsidRDefault="002936F3" w:rsidP="00775F18">
      <w:pPr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- Impulsar la traslación a la práctica clínica de los resultados de la investigación e innovación</w:t>
      </w:r>
      <w:r w:rsidR="00A450AA" w:rsidRPr="00775F18">
        <w:rPr>
          <w:rFonts w:ascii="Arial" w:hAnsi="Arial" w:cs="Arial"/>
          <w:sz w:val="24"/>
          <w:szCs w:val="24"/>
        </w:rPr>
        <w:t xml:space="preserve"> (Eje estratégico 6: Incorporación de la perspectiva del paciente).</w:t>
      </w:r>
    </w:p>
    <w:p w14:paraId="5CE3BDE4" w14:textId="290A2FCD" w:rsidR="00522E7B" w:rsidRPr="00775F18" w:rsidRDefault="002936F3" w:rsidP="00775F18">
      <w:pPr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- Vincular la práctica clínica y la investigación</w:t>
      </w:r>
      <w:r w:rsidR="00A450AA" w:rsidRPr="00775F18">
        <w:rPr>
          <w:rFonts w:ascii="Arial" w:hAnsi="Arial" w:cs="Arial"/>
          <w:sz w:val="24"/>
          <w:szCs w:val="24"/>
        </w:rPr>
        <w:t xml:space="preserve"> (Eje estratégico 6: Incorporación de la perspectiva del paciente)</w:t>
      </w:r>
      <w:r w:rsidRPr="00775F18">
        <w:rPr>
          <w:rFonts w:ascii="Arial" w:hAnsi="Arial" w:cs="Arial"/>
          <w:sz w:val="24"/>
          <w:szCs w:val="24"/>
        </w:rPr>
        <w:t>.</w:t>
      </w:r>
    </w:p>
    <w:p w14:paraId="6E0955AA" w14:textId="09234778" w:rsidR="002936F3" w:rsidRPr="00775F18" w:rsidRDefault="002936F3" w:rsidP="00775F18">
      <w:pPr>
        <w:jc w:val="both"/>
        <w:rPr>
          <w:rFonts w:ascii="Arial" w:hAnsi="Arial" w:cs="Arial"/>
          <w:sz w:val="24"/>
          <w:szCs w:val="24"/>
        </w:rPr>
      </w:pPr>
    </w:p>
    <w:p w14:paraId="297977F9" w14:textId="33FC59D5" w:rsidR="00775F18" w:rsidRPr="00775F18" w:rsidRDefault="00775F18" w:rsidP="00775F18">
      <w:pPr>
        <w:jc w:val="both"/>
        <w:rPr>
          <w:rFonts w:ascii="Arial" w:hAnsi="Arial" w:cs="Arial"/>
          <w:sz w:val="24"/>
          <w:szCs w:val="24"/>
        </w:rPr>
      </w:pPr>
    </w:p>
    <w:p w14:paraId="730F1A11" w14:textId="77777777" w:rsidR="00775F18" w:rsidRPr="00775F18" w:rsidRDefault="00775F18" w:rsidP="00775F18">
      <w:pPr>
        <w:jc w:val="both"/>
        <w:rPr>
          <w:rFonts w:ascii="Arial" w:hAnsi="Arial" w:cs="Arial"/>
          <w:sz w:val="24"/>
          <w:szCs w:val="24"/>
        </w:rPr>
      </w:pPr>
    </w:p>
    <w:p w14:paraId="5EC3E8BE" w14:textId="77777777" w:rsidR="002936F3" w:rsidRPr="00775F18" w:rsidRDefault="002936F3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7E1206" w14:textId="54B91EE9" w:rsidR="009E2E6B" w:rsidRPr="00775F18" w:rsidRDefault="00943660" w:rsidP="00775F18">
      <w:pPr>
        <w:pStyle w:val="Ttulo1"/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b/>
          <w:color w:val="auto"/>
          <w:sz w:val="24"/>
          <w:szCs w:val="24"/>
        </w:rPr>
      </w:pPr>
      <w:bookmarkStart w:id="2" w:name="_Toc129653899"/>
      <w:r w:rsidRPr="00775F18">
        <w:rPr>
          <w:rFonts w:ascii="Arial" w:eastAsia="Calibri" w:hAnsi="Arial" w:cs="Arial"/>
          <w:b/>
          <w:color w:val="auto"/>
          <w:sz w:val="24"/>
          <w:szCs w:val="24"/>
        </w:rPr>
        <w:t>Descripción del proceso de implantación</w:t>
      </w:r>
      <w:bookmarkEnd w:id="2"/>
      <w:r w:rsidRPr="00775F18">
        <w:rPr>
          <w:rFonts w:ascii="Arial" w:eastAsia="Calibri" w:hAnsi="Arial" w:cs="Arial"/>
          <w:b/>
          <w:color w:val="auto"/>
          <w:sz w:val="24"/>
          <w:szCs w:val="24"/>
        </w:rPr>
        <w:t xml:space="preserve"> </w:t>
      </w:r>
    </w:p>
    <w:p w14:paraId="1F324207" w14:textId="3DD7C624" w:rsidR="00522E7B" w:rsidRPr="00775F18" w:rsidRDefault="009E2E6B" w:rsidP="00775F18">
      <w:pPr>
        <w:pStyle w:val="Ttulo2"/>
        <w:numPr>
          <w:ilvl w:val="0"/>
          <w:numId w:val="10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3" w:name="_Toc129653900"/>
      <w:r w:rsidRPr="00775F18">
        <w:rPr>
          <w:rFonts w:ascii="Arial" w:eastAsia="Calibri" w:hAnsi="Arial" w:cs="Arial"/>
          <w:sz w:val="24"/>
          <w:szCs w:val="24"/>
        </w:rPr>
        <w:t>E</w:t>
      </w:r>
      <w:r w:rsidR="00943660" w:rsidRPr="00775F18">
        <w:rPr>
          <w:rFonts w:ascii="Arial" w:eastAsia="Calibri" w:hAnsi="Arial" w:cs="Arial"/>
          <w:sz w:val="24"/>
          <w:szCs w:val="24"/>
        </w:rPr>
        <w:t>strategia</w:t>
      </w:r>
      <w:bookmarkEnd w:id="3"/>
    </w:p>
    <w:p w14:paraId="02E1DC8A" w14:textId="2DD65DA5" w:rsidR="00355B81" w:rsidRPr="00775F18" w:rsidRDefault="00355B81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D34FAC" w14:textId="5FD20F5A" w:rsidR="00355B81" w:rsidRPr="00775F18" w:rsidRDefault="00355B81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 xml:space="preserve">La implementación de la Unidad de Investigación tiene como objetivo central producir cambios en la práctica orientados a mejorar los resultados investigadores en general y asistenciales en particular. </w:t>
      </w:r>
    </w:p>
    <w:p w14:paraId="08DABF39" w14:textId="77777777" w:rsidR="00355B81" w:rsidRPr="00775F18" w:rsidRDefault="00355B81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9D9346A" w14:textId="1752D2D0" w:rsidR="00522E7B" w:rsidRPr="00775F18" w:rsidRDefault="00355B81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Estrategia:</w:t>
      </w:r>
    </w:p>
    <w:p w14:paraId="5F6E4343" w14:textId="599CC437" w:rsidR="00355B81" w:rsidRPr="00775F18" w:rsidRDefault="00355B81" w:rsidP="00775F18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Selección de la actividad a implementar</w:t>
      </w:r>
    </w:p>
    <w:p w14:paraId="6E205602" w14:textId="21D9384F" w:rsidR="00355B81" w:rsidRPr="00775F18" w:rsidRDefault="00355B81" w:rsidP="00775F18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Constitución del equipo implementador</w:t>
      </w:r>
    </w:p>
    <w:p w14:paraId="255204B8" w14:textId="31263AE0" w:rsidR="00355B81" w:rsidRPr="00775F18" w:rsidRDefault="00355B81" w:rsidP="00775F18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Fases del proceso de implementación:</w:t>
      </w:r>
    </w:p>
    <w:p w14:paraId="22AD6637" w14:textId="00DA785C" w:rsidR="00355B81" w:rsidRPr="00775F18" w:rsidRDefault="00355B81" w:rsidP="00775F18">
      <w:pPr>
        <w:pStyle w:val="Prrafodelista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Planificación del proceso.</w:t>
      </w:r>
    </w:p>
    <w:p w14:paraId="72E45889" w14:textId="77777777" w:rsidR="00355B81" w:rsidRPr="00775F18" w:rsidRDefault="00355B81" w:rsidP="00775F18">
      <w:pPr>
        <w:pStyle w:val="Prrafodelista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lastRenderedPageBreak/>
        <w:t xml:space="preserve">Análisis del contexto </w:t>
      </w:r>
    </w:p>
    <w:p w14:paraId="220F2614" w14:textId="77777777" w:rsidR="00355B81" w:rsidRPr="00775F18" w:rsidRDefault="00355B81" w:rsidP="00775F18">
      <w:pPr>
        <w:pStyle w:val="Prrafodelista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Identificación de barreras y facilitadores.</w:t>
      </w:r>
    </w:p>
    <w:p w14:paraId="08BA43A6" w14:textId="77777777" w:rsidR="00355B81" w:rsidRPr="00775F18" w:rsidRDefault="00355B81" w:rsidP="00775F18">
      <w:pPr>
        <w:pStyle w:val="Prrafodelista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 xml:space="preserve">Diseño de estrategias de intervención. </w:t>
      </w:r>
    </w:p>
    <w:p w14:paraId="1CAF78C3" w14:textId="77777777" w:rsidR="00355B81" w:rsidRPr="00775F18" w:rsidRDefault="00355B81" w:rsidP="00775F18">
      <w:pPr>
        <w:pStyle w:val="Prrafodelista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 xml:space="preserve">Puesta en marcha de las estrategias. </w:t>
      </w:r>
    </w:p>
    <w:p w14:paraId="703DE27D" w14:textId="77777777" w:rsidR="00355B81" w:rsidRPr="00775F18" w:rsidRDefault="00355B81" w:rsidP="00775F18">
      <w:pPr>
        <w:pStyle w:val="Prrafodelista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 xml:space="preserve">Pilotaje de la intervención. </w:t>
      </w:r>
    </w:p>
    <w:p w14:paraId="1A117775" w14:textId="303B6F27" w:rsidR="00355B81" w:rsidRPr="00775F18" w:rsidRDefault="00355B81" w:rsidP="00775F18">
      <w:pPr>
        <w:pStyle w:val="Prrafodelista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 xml:space="preserve">Evaluación continua. </w:t>
      </w:r>
    </w:p>
    <w:p w14:paraId="5848187E" w14:textId="44999529" w:rsidR="00355B81" w:rsidRPr="00775F18" w:rsidRDefault="00355B81" w:rsidP="00775F18">
      <w:pPr>
        <w:pStyle w:val="Prrafodelista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Replanificación de la implementación</w:t>
      </w:r>
    </w:p>
    <w:p w14:paraId="6A50A310" w14:textId="5B553CC4" w:rsidR="009E2E6B" w:rsidRPr="00775F18" w:rsidRDefault="009E2E6B" w:rsidP="00775F18">
      <w:pPr>
        <w:pStyle w:val="Ttulo2"/>
        <w:numPr>
          <w:ilvl w:val="0"/>
          <w:numId w:val="10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4" w:name="_Toc129653901"/>
      <w:r w:rsidRPr="00775F18">
        <w:rPr>
          <w:rFonts w:ascii="Arial" w:eastAsia="Calibri" w:hAnsi="Arial" w:cs="Arial"/>
          <w:sz w:val="24"/>
          <w:szCs w:val="24"/>
        </w:rPr>
        <w:t>A</w:t>
      </w:r>
      <w:r w:rsidR="00943660" w:rsidRPr="00775F18">
        <w:rPr>
          <w:rFonts w:ascii="Arial" w:eastAsia="Calibri" w:hAnsi="Arial" w:cs="Arial"/>
          <w:sz w:val="24"/>
          <w:szCs w:val="24"/>
        </w:rPr>
        <w:t>ctividades</w:t>
      </w:r>
      <w:bookmarkEnd w:id="4"/>
    </w:p>
    <w:p w14:paraId="61FDF5D5" w14:textId="77777777" w:rsidR="00355B81" w:rsidRPr="00775F18" w:rsidRDefault="00355B81" w:rsidP="00775F18">
      <w:pPr>
        <w:spacing w:after="0" w:line="276" w:lineRule="auto"/>
        <w:jc w:val="both"/>
        <w:rPr>
          <w:rFonts w:ascii="Arial" w:eastAsiaTheme="majorEastAsia" w:hAnsi="Arial" w:cs="Arial"/>
          <w:sz w:val="24"/>
          <w:szCs w:val="24"/>
          <w:lang w:eastAsia="es-ES"/>
        </w:rPr>
      </w:pPr>
    </w:p>
    <w:p w14:paraId="0C327BFF" w14:textId="7E400EFF" w:rsidR="003E525D" w:rsidRPr="00555517" w:rsidRDefault="00125A09" w:rsidP="00555517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55517">
        <w:rPr>
          <w:rFonts w:ascii="Arial" w:hAnsi="Arial" w:cs="Arial"/>
          <w:sz w:val="24"/>
          <w:szCs w:val="24"/>
          <w:lang w:eastAsia="es-ES"/>
        </w:rPr>
        <w:t>Plan de Acción</w:t>
      </w:r>
      <w:r w:rsidR="003E525D" w:rsidRPr="00555517">
        <w:rPr>
          <w:rFonts w:ascii="Arial" w:hAnsi="Arial" w:cs="Arial"/>
          <w:sz w:val="24"/>
          <w:szCs w:val="24"/>
          <w:lang w:eastAsia="es-ES"/>
        </w:rPr>
        <w:t>:</w:t>
      </w:r>
    </w:p>
    <w:p w14:paraId="7A8C4BC9" w14:textId="77777777" w:rsidR="003E525D" w:rsidRPr="00555517" w:rsidRDefault="003E525D" w:rsidP="00555517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2ACBC78B" w14:textId="6CBC15D4" w:rsidR="003E525D" w:rsidRPr="00555517" w:rsidRDefault="003E525D" w:rsidP="00555517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55517">
        <w:rPr>
          <w:rFonts w:ascii="Arial" w:hAnsi="Arial" w:cs="Arial"/>
          <w:sz w:val="24"/>
          <w:szCs w:val="24"/>
          <w:lang w:eastAsia="es-ES"/>
        </w:rPr>
        <w:t>* Reunión con los responsables y la unidad de investigación:</w:t>
      </w:r>
    </w:p>
    <w:p w14:paraId="357FADEC" w14:textId="77777777" w:rsidR="003E525D" w:rsidRPr="00555517" w:rsidRDefault="003E525D" w:rsidP="00555517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0A25207F" w14:textId="77777777" w:rsidR="003E525D" w:rsidRPr="00555517" w:rsidRDefault="003E525D" w:rsidP="0055551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55517">
        <w:rPr>
          <w:rFonts w:ascii="Arial" w:eastAsia="Calibri" w:hAnsi="Arial" w:cs="Arial"/>
          <w:sz w:val="24"/>
          <w:szCs w:val="24"/>
        </w:rPr>
        <w:t>- Crear un repositorio web, donde poder consultar los proyectos de investigación en los que se está trabajando o se ha trabajado en la organización (Eje estratégico 3: Difusión del conocimiento).</w:t>
      </w:r>
    </w:p>
    <w:p w14:paraId="6DD40971" w14:textId="3F198076" w:rsidR="003E525D" w:rsidRPr="00555517" w:rsidRDefault="003E525D" w:rsidP="0055551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92C6CD" w14:textId="47B0E14E" w:rsidR="003E525D" w:rsidRPr="00555517" w:rsidRDefault="003E525D" w:rsidP="00555517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55517">
        <w:rPr>
          <w:rFonts w:ascii="Arial" w:hAnsi="Arial" w:cs="Arial"/>
          <w:sz w:val="24"/>
          <w:szCs w:val="24"/>
          <w:lang w:eastAsia="es-ES"/>
        </w:rPr>
        <w:t>* Reunión con los responsables y la unidad de investigación:</w:t>
      </w:r>
    </w:p>
    <w:p w14:paraId="5062137F" w14:textId="77777777" w:rsidR="003E525D" w:rsidRPr="00555517" w:rsidRDefault="003E525D" w:rsidP="0055551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953043" w14:textId="77777777" w:rsidR="003E525D" w:rsidRPr="00555517" w:rsidRDefault="003E525D" w:rsidP="0055551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55517">
        <w:rPr>
          <w:rFonts w:ascii="Arial" w:eastAsia="Calibri" w:hAnsi="Arial" w:cs="Arial"/>
          <w:sz w:val="24"/>
          <w:szCs w:val="24"/>
        </w:rPr>
        <w:t>- Establecer y favorecer el acceso a un archivo de recursos disponibles y formación para los que quieran investigar (Eje estratégico 2: Formación)</w:t>
      </w:r>
    </w:p>
    <w:p w14:paraId="25C5C139" w14:textId="62E1943E" w:rsidR="003E525D" w:rsidRPr="00555517" w:rsidRDefault="003E525D" w:rsidP="0055551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577629A" w14:textId="5FBC2BBE" w:rsidR="003E525D" w:rsidRPr="00555517" w:rsidRDefault="003E525D" w:rsidP="00555517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55517">
        <w:rPr>
          <w:rFonts w:ascii="Arial" w:hAnsi="Arial" w:cs="Arial"/>
          <w:sz w:val="24"/>
          <w:szCs w:val="24"/>
          <w:lang w:eastAsia="es-ES"/>
        </w:rPr>
        <w:t>* Reunión con los responsables y la unidad de investigación:</w:t>
      </w:r>
    </w:p>
    <w:p w14:paraId="0300EC56" w14:textId="77777777" w:rsidR="003E525D" w:rsidRPr="00555517" w:rsidRDefault="003E525D" w:rsidP="0055551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6A46359" w14:textId="77777777" w:rsidR="003E525D" w:rsidRPr="00555517" w:rsidRDefault="003E525D" w:rsidP="0055551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55517">
        <w:rPr>
          <w:rFonts w:ascii="Arial" w:eastAsia="Calibri" w:hAnsi="Arial" w:cs="Arial"/>
          <w:sz w:val="24"/>
          <w:szCs w:val="24"/>
        </w:rPr>
        <w:t>- Crear un “mapa” de enfermeras con formación avanzada en investigación (Eje estratégico 1: Detección del talento)</w:t>
      </w:r>
    </w:p>
    <w:p w14:paraId="293B6502" w14:textId="600E9319" w:rsidR="003E525D" w:rsidRPr="00555517" w:rsidRDefault="003E525D" w:rsidP="0055551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A2E1F2B" w14:textId="6720FFD0" w:rsidR="003E525D" w:rsidRPr="00555517" w:rsidRDefault="003E525D" w:rsidP="0055551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802BBCE" w14:textId="77777777" w:rsidR="00775F18" w:rsidRPr="00555517" w:rsidRDefault="00775F18" w:rsidP="0055551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7AA3594" w14:textId="77D63FC3" w:rsidR="003E525D" w:rsidRPr="00555517" w:rsidRDefault="003E525D" w:rsidP="0055551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EDE2E79" w14:textId="4B4BC9BE" w:rsidR="003E525D" w:rsidRPr="00555517" w:rsidRDefault="003E525D" w:rsidP="00555517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55517">
        <w:rPr>
          <w:rFonts w:ascii="Arial" w:hAnsi="Arial" w:cs="Arial"/>
          <w:sz w:val="24"/>
          <w:szCs w:val="24"/>
          <w:lang w:eastAsia="es-ES"/>
        </w:rPr>
        <w:t>* Reunión con los responsables y la unidad de investigación:</w:t>
      </w:r>
    </w:p>
    <w:p w14:paraId="7159033D" w14:textId="77777777" w:rsidR="003E525D" w:rsidRPr="00555517" w:rsidRDefault="003E525D" w:rsidP="0055551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229D5F" w14:textId="4B84303D" w:rsidR="003E525D" w:rsidRPr="00555517" w:rsidRDefault="003E525D" w:rsidP="0055551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55517">
        <w:rPr>
          <w:rFonts w:ascii="Arial" w:eastAsia="Calibri" w:hAnsi="Arial" w:cs="Arial"/>
          <w:sz w:val="24"/>
          <w:szCs w:val="24"/>
        </w:rPr>
        <w:t>- Fomentar y facilitar que dentro de la Formación Sanitaria Especializada (EIR) el Trabajo Final de Residencia contemple el desarrollo de trabajo de campo y no solamente se limite a la definición de un proyecto de investigación (Eje estratégico 1: Detección del talento).</w:t>
      </w:r>
    </w:p>
    <w:p w14:paraId="2D38DD16" w14:textId="77777777" w:rsidR="003E525D" w:rsidRPr="00555517" w:rsidRDefault="003E525D" w:rsidP="0055551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71AEAA0" w14:textId="26D7AD37" w:rsidR="003E525D" w:rsidRPr="00555517" w:rsidRDefault="003E525D" w:rsidP="00555517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55517">
        <w:rPr>
          <w:rFonts w:ascii="Arial" w:hAnsi="Arial" w:cs="Arial"/>
          <w:sz w:val="24"/>
          <w:szCs w:val="24"/>
          <w:lang w:eastAsia="es-ES"/>
        </w:rPr>
        <w:t>* Reunión con los responsables y la unidad de investigación:</w:t>
      </w:r>
    </w:p>
    <w:p w14:paraId="07FC38FB" w14:textId="6EA7C481" w:rsidR="003E525D" w:rsidRPr="00555517" w:rsidRDefault="003E525D" w:rsidP="0055551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55517">
        <w:rPr>
          <w:rFonts w:ascii="Arial" w:eastAsia="Calibri" w:hAnsi="Arial" w:cs="Arial"/>
          <w:sz w:val="24"/>
          <w:szCs w:val="24"/>
        </w:rPr>
        <w:t>- Aumentar la formación continuada en metodología de investigación de forma multidisciplinar (Eje estratégico 2: Formación).</w:t>
      </w:r>
    </w:p>
    <w:p w14:paraId="352A7489" w14:textId="38C5865C" w:rsidR="003E525D" w:rsidRPr="00555517" w:rsidRDefault="003E525D" w:rsidP="005555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6B2C344" w14:textId="5C2DA98D" w:rsidR="003E525D" w:rsidRPr="00555517" w:rsidRDefault="003E525D" w:rsidP="00555517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55517">
        <w:rPr>
          <w:rFonts w:ascii="Arial" w:hAnsi="Arial" w:cs="Arial"/>
          <w:sz w:val="24"/>
          <w:szCs w:val="24"/>
          <w:lang w:eastAsia="es-ES"/>
        </w:rPr>
        <w:t>* Reunión con los responsables y la unidad de investigación:</w:t>
      </w:r>
    </w:p>
    <w:p w14:paraId="7222A523" w14:textId="2B6155F9" w:rsidR="003E525D" w:rsidRPr="00555517" w:rsidRDefault="003E525D" w:rsidP="0055551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55517">
        <w:rPr>
          <w:rFonts w:ascii="Arial" w:eastAsia="Calibri" w:hAnsi="Arial" w:cs="Arial"/>
          <w:sz w:val="24"/>
          <w:szCs w:val="24"/>
        </w:rPr>
        <w:lastRenderedPageBreak/>
        <w:t xml:space="preserve">- Facilitar la asistencia a foros científicos, así como la formación continuada (Eje estratégico 5: Recursos destinados al fomento de la investigación). </w:t>
      </w:r>
    </w:p>
    <w:p w14:paraId="22C7C5C1" w14:textId="77777777" w:rsidR="003E525D" w:rsidRPr="00555517" w:rsidRDefault="003E525D" w:rsidP="00555517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583F09EA" w14:textId="3144B516" w:rsidR="003E525D" w:rsidRPr="00555517" w:rsidRDefault="003E525D" w:rsidP="00555517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55517">
        <w:rPr>
          <w:rFonts w:ascii="Arial" w:hAnsi="Arial" w:cs="Arial"/>
          <w:sz w:val="24"/>
          <w:szCs w:val="24"/>
          <w:lang w:eastAsia="es-ES"/>
        </w:rPr>
        <w:t>* Reunión con los responsables y la unidad de investigación:</w:t>
      </w:r>
    </w:p>
    <w:p w14:paraId="36261325" w14:textId="64FA5214" w:rsidR="003E525D" w:rsidRPr="00555517" w:rsidRDefault="003E525D" w:rsidP="0055551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55517">
        <w:rPr>
          <w:rFonts w:ascii="Arial" w:eastAsia="Calibri" w:hAnsi="Arial" w:cs="Arial"/>
          <w:sz w:val="24"/>
          <w:szCs w:val="24"/>
        </w:rPr>
        <w:t>- Difundir lo que se hace y fomentar el trabajo en red (Eje estratégico 3: Difusión del conocimiento).</w:t>
      </w:r>
    </w:p>
    <w:p w14:paraId="722BC8B7" w14:textId="14C01390" w:rsidR="003E525D" w:rsidRPr="00555517" w:rsidRDefault="003E525D" w:rsidP="005555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5AC8EA" w14:textId="45BCF1D9" w:rsidR="003E525D" w:rsidRPr="00555517" w:rsidRDefault="003E525D" w:rsidP="00555517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55517">
        <w:rPr>
          <w:rFonts w:ascii="Arial" w:hAnsi="Arial" w:cs="Arial"/>
          <w:sz w:val="24"/>
          <w:szCs w:val="24"/>
          <w:lang w:eastAsia="es-ES"/>
        </w:rPr>
        <w:t>* Reunión con los responsables y la unidad de investigación:</w:t>
      </w:r>
    </w:p>
    <w:p w14:paraId="6DB94DC7" w14:textId="5CDAA7FA" w:rsidR="003E525D" w:rsidRPr="00555517" w:rsidRDefault="003E525D" w:rsidP="0055551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55517">
        <w:rPr>
          <w:rFonts w:ascii="Arial" w:eastAsia="Calibri" w:hAnsi="Arial" w:cs="Arial"/>
          <w:sz w:val="24"/>
          <w:szCs w:val="24"/>
        </w:rPr>
        <w:t>- Favorecer la inclusión de enfermeras en los grupos de investigación multidisciplinares (Eje estratégico 4: Fomentar la investigación enfermera dentro de equipos)</w:t>
      </w:r>
    </w:p>
    <w:p w14:paraId="4B6AFC09" w14:textId="6253B36B" w:rsidR="003E525D" w:rsidRPr="00555517" w:rsidRDefault="003E525D" w:rsidP="005555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71CFB5" w14:textId="461828EE" w:rsidR="003E525D" w:rsidRPr="00555517" w:rsidRDefault="003E525D" w:rsidP="00555517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55517">
        <w:rPr>
          <w:rFonts w:ascii="Arial" w:hAnsi="Arial" w:cs="Arial"/>
          <w:sz w:val="24"/>
          <w:szCs w:val="24"/>
          <w:lang w:eastAsia="es-ES"/>
        </w:rPr>
        <w:t>* Reunión con los responsables y la unidad de investigación:</w:t>
      </w:r>
    </w:p>
    <w:p w14:paraId="0ACB6310" w14:textId="77777777" w:rsidR="003E525D" w:rsidRPr="00555517" w:rsidRDefault="003E525D" w:rsidP="00555517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59685EFA" w14:textId="77777777" w:rsidR="003E525D" w:rsidRPr="00555517" w:rsidRDefault="003E525D" w:rsidP="0055551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55517">
        <w:rPr>
          <w:rFonts w:ascii="Arial" w:hAnsi="Arial" w:cs="Arial"/>
          <w:sz w:val="24"/>
          <w:szCs w:val="24"/>
          <w:lang w:eastAsia="es-ES"/>
        </w:rPr>
        <w:t>-</w:t>
      </w:r>
      <w:r w:rsidRPr="00555517">
        <w:rPr>
          <w:rFonts w:ascii="Arial" w:eastAsia="Calibri" w:hAnsi="Arial" w:cs="Arial"/>
          <w:sz w:val="24"/>
          <w:szCs w:val="24"/>
        </w:rPr>
        <w:t xml:space="preserve"> Crear equipos de trabajo conjuntos y la realización de proyectos multicéntricos (Eje estratégico 4: Fomentar la investigación enfermera dentro de equipos).   </w:t>
      </w:r>
    </w:p>
    <w:p w14:paraId="25DC0DA4" w14:textId="77777777" w:rsidR="003E525D" w:rsidRPr="00555517" w:rsidRDefault="003E525D" w:rsidP="00555517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59BE5F5F" w14:textId="66CCAC43" w:rsidR="003E525D" w:rsidRPr="00555517" w:rsidRDefault="003E525D" w:rsidP="00555517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55517">
        <w:rPr>
          <w:rFonts w:ascii="Arial" w:hAnsi="Arial" w:cs="Arial"/>
          <w:sz w:val="24"/>
          <w:szCs w:val="24"/>
          <w:lang w:eastAsia="es-ES"/>
        </w:rPr>
        <w:t>* Reunión con los responsables y la unidad de investigación:</w:t>
      </w:r>
    </w:p>
    <w:p w14:paraId="22981069" w14:textId="77777777" w:rsidR="003E525D" w:rsidRPr="00555517" w:rsidRDefault="003E525D" w:rsidP="00555517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38DADF5E" w14:textId="5FCE0CDF" w:rsidR="003E525D" w:rsidRPr="00555517" w:rsidRDefault="003E525D" w:rsidP="0055551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55517">
        <w:rPr>
          <w:rFonts w:ascii="Arial" w:eastAsia="Calibri" w:hAnsi="Arial" w:cs="Arial"/>
          <w:sz w:val="24"/>
          <w:szCs w:val="24"/>
        </w:rPr>
        <w:t>- Facilitar la conciliación de investigación con la práctica asistencial (Eje estratégico 5: Recursos destinados al fomento de la investigación).</w:t>
      </w:r>
    </w:p>
    <w:p w14:paraId="7ED0BD9F" w14:textId="1BEBC799" w:rsidR="003E525D" w:rsidRPr="00555517" w:rsidRDefault="003E525D" w:rsidP="0055551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F6F3826" w14:textId="77777777" w:rsidR="003E525D" w:rsidRPr="00555517" w:rsidRDefault="003E525D" w:rsidP="0055551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2E5F86" w14:textId="00FF32F4" w:rsidR="003E525D" w:rsidRPr="00555517" w:rsidRDefault="003E525D" w:rsidP="00555517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55517">
        <w:rPr>
          <w:rFonts w:ascii="Arial" w:hAnsi="Arial" w:cs="Arial"/>
          <w:sz w:val="24"/>
          <w:szCs w:val="24"/>
          <w:lang w:eastAsia="es-ES"/>
        </w:rPr>
        <w:t>* Reunión con los responsables y la unidad de investigación:</w:t>
      </w:r>
    </w:p>
    <w:p w14:paraId="0D2A33B8" w14:textId="77777777" w:rsidR="003E525D" w:rsidRPr="00555517" w:rsidRDefault="003E525D" w:rsidP="00555517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3FB7FCE1" w14:textId="3E138035" w:rsidR="003E525D" w:rsidRPr="00555517" w:rsidRDefault="003E525D" w:rsidP="0055551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55517">
        <w:rPr>
          <w:rFonts w:ascii="Arial" w:eastAsia="Calibri" w:hAnsi="Arial" w:cs="Arial"/>
          <w:sz w:val="24"/>
          <w:szCs w:val="24"/>
        </w:rPr>
        <w:t>- Impulsar la traslación a la práctica clínica de los resultados de la investigación e innovación (Eje estratégico 6: Incorporación de la perspectiva del paciente).</w:t>
      </w:r>
    </w:p>
    <w:p w14:paraId="629C7ED5" w14:textId="28BAA059" w:rsidR="003E525D" w:rsidRPr="00555517" w:rsidRDefault="003E525D" w:rsidP="005555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6CD902" w14:textId="5A84E4D2" w:rsidR="003E525D" w:rsidRPr="00555517" w:rsidRDefault="003E525D" w:rsidP="00555517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55517">
        <w:rPr>
          <w:rFonts w:ascii="Arial" w:hAnsi="Arial" w:cs="Arial"/>
          <w:sz w:val="24"/>
          <w:szCs w:val="24"/>
          <w:lang w:eastAsia="es-ES"/>
        </w:rPr>
        <w:t>* Reunión con los responsables y la unidad de investigación:</w:t>
      </w:r>
    </w:p>
    <w:p w14:paraId="106D1484" w14:textId="77777777" w:rsidR="003E525D" w:rsidRPr="00555517" w:rsidRDefault="003E525D" w:rsidP="0055551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55517">
        <w:rPr>
          <w:rFonts w:ascii="Arial" w:eastAsia="Calibri" w:hAnsi="Arial" w:cs="Arial"/>
          <w:sz w:val="24"/>
          <w:szCs w:val="24"/>
        </w:rPr>
        <w:t>- Vincular la práctica clínica y la investigación (Eje estratégico 6: Incorporación de la perspectiva del paciente).</w:t>
      </w:r>
    </w:p>
    <w:p w14:paraId="245FEB7F" w14:textId="77777777" w:rsidR="00CD189E" w:rsidRPr="00555517" w:rsidRDefault="00CD189E" w:rsidP="005555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BDC9BE" w14:textId="0A5E1468" w:rsidR="009E2E6B" w:rsidRPr="00775F18" w:rsidRDefault="009E2E6B" w:rsidP="00775F18">
      <w:pPr>
        <w:pStyle w:val="Ttulo2"/>
        <w:numPr>
          <w:ilvl w:val="0"/>
          <w:numId w:val="10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5" w:name="_Toc129653902"/>
      <w:r w:rsidRPr="00775F18">
        <w:rPr>
          <w:rFonts w:ascii="Arial" w:eastAsia="Calibri" w:hAnsi="Arial" w:cs="Arial"/>
          <w:sz w:val="24"/>
          <w:szCs w:val="24"/>
        </w:rPr>
        <w:t>Evaluación</w:t>
      </w:r>
      <w:bookmarkEnd w:id="5"/>
    </w:p>
    <w:p w14:paraId="5A83C054" w14:textId="77777777" w:rsidR="003E525D" w:rsidRPr="00775F18" w:rsidRDefault="003E525D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87A5FF" w14:textId="2A56A101" w:rsidR="009E2E6B" w:rsidRPr="00775F18" w:rsidRDefault="009E2E6B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 xml:space="preserve">1ª medición </w:t>
      </w:r>
      <w:r w:rsidR="003E525D" w:rsidRPr="00775F18">
        <w:rPr>
          <w:rFonts w:ascii="Arial" w:hAnsi="Arial" w:cs="Arial"/>
          <w:sz w:val="24"/>
          <w:szCs w:val="24"/>
        </w:rPr>
        <w:t xml:space="preserve">basal del </w:t>
      </w:r>
      <w:r w:rsidRPr="00775F18">
        <w:rPr>
          <w:rFonts w:ascii="Arial" w:hAnsi="Arial" w:cs="Arial"/>
          <w:sz w:val="24"/>
          <w:szCs w:val="24"/>
        </w:rPr>
        <w:t xml:space="preserve">indicador </w:t>
      </w:r>
    </w:p>
    <w:p w14:paraId="3F2E783B" w14:textId="27053612" w:rsidR="00F25A88" w:rsidRPr="00775F18" w:rsidRDefault="00F25A88" w:rsidP="00775F18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Establecer día de la medición</w:t>
      </w:r>
    </w:p>
    <w:p w14:paraId="0F742EDC" w14:textId="5FBC22D5" w:rsidR="009E2E6B" w:rsidRPr="00775F18" w:rsidRDefault="009E2E6B" w:rsidP="00775F18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 xml:space="preserve">Análisis </w:t>
      </w:r>
      <w:r w:rsidR="009D3D7F" w:rsidRPr="00775F18">
        <w:rPr>
          <w:rFonts w:ascii="Arial" w:hAnsi="Arial" w:cs="Arial"/>
          <w:sz w:val="24"/>
          <w:szCs w:val="24"/>
        </w:rPr>
        <w:t xml:space="preserve">estadístico </w:t>
      </w:r>
      <w:r w:rsidRPr="00775F18">
        <w:rPr>
          <w:rFonts w:ascii="Arial" w:hAnsi="Arial" w:cs="Arial"/>
          <w:sz w:val="24"/>
          <w:szCs w:val="24"/>
        </w:rPr>
        <w:t>de los datos</w:t>
      </w:r>
      <w:r w:rsidR="009D3D7F" w:rsidRPr="00775F18">
        <w:rPr>
          <w:rFonts w:ascii="Arial" w:hAnsi="Arial" w:cs="Arial"/>
          <w:sz w:val="24"/>
          <w:szCs w:val="24"/>
        </w:rPr>
        <w:t xml:space="preserve">: volcar los resultados de la monitorización a un Excel para a hacer los cálculos del indicador. </w:t>
      </w:r>
      <w:r w:rsidRPr="00775F18">
        <w:rPr>
          <w:rFonts w:ascii="Arial" w:hAnsi="Arial" w:cs="Arial"/>
          <w:sz w:val="24"/>
          <w:szCs w:val="24"/>
        </w:rPr>
        <w:t xml:space="preserve"> </w:t>
      </w:r>
    </w:p>
    <w:p w14:paraId="27524F3A" w14:textId="77777777" w:rsidR="003E525D" w:rsidRPr="00775F18" w:rsidRDefault="003E525D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60A3FBD" w14:textId="3692584D" w:rsidR="009E2E6B" w:rsidRPr="00775F18" w:rsidRDefault="009E2E6B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2ª medición indicador</w:t>
      </w:r>
      <w:r w:rsidR="003E525D" w:rsidRPr="00775F18">
        <w:rPr>
          <w:rFonts w:ascii="Arial" w:hAnsi="Arial" w:cs="Arial"/>
          <w:sz w:val="24"/>
          <w:szCs w:val="24"/>
        </w:rPr>
        <w:t xml:space="preserve"> (anual)</w:t>
      </w:r>
    </w:p>
    <w:p w14:paraId="00B35518" w14:textId="77777777" w:rsidR="00F25A88" w:rsidRPr="00775F18" w:rsidRDefault="00F25A88" w:rsidP="00775F18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Establecer día de la medición</w:t>
      </w:r>
    </w:p>
    <w:p w14:paraId="7AD41CDB" w14:textId="77777777" w:rsidR="00F25A88" w:rsidRPr="00775F18" w:rsidRDefault="00F25A88" w:rsidP="00775F18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lastRenderedPageBreak/>
        <w:t xml:space="preserve">Análisis estadístico de los datos: volcar los resultados de la monitorización a un Excel para a hacer los cálculos del indicador.  </w:t>
      </w:r>
    </w:p>
    <w:p w14:paraId="3621D282" w14:textId="77777777" w:rsidR="00F25A88" w:rsidRPr="00775F18" w:rsidRDefault="00F25A88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8CF29C" w14:textId="36640508" w:rsidR="009E2E6B" w:rsidRPr="00775F18" w:rsidRDefault="009E2E6B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3ª medición indicador</w:t>
      </w:r>
      <w:r w:rsidR="003E525D" w:rsidRPr="00775F18">
        <w:rPr>
          <w:rFonts w:ascii="Arial" w:hAnsi="Arial" w:cs="Arial"/>
          <w:sz w:val="24"/>
          <w:szCs w:val="24"/>
        </w:rPr>
        <w:t xml:space="preserve"> (a los 4 años)</w:t>
      </w:r>
    </w:p>
    <w:p w14:paraId="4A958D75" w14:textId="77777777" w:rsidR="00F25A88" w:rsidRPr="00775F18" w:rsidRDefault="00F25A88" w:rsidP="00775F18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Establecer día de la medición</w:t>
      </w:r>
    </w:p>
    <w:p w14:paraId="66609F3D" w14:textId="23C9C9EB" w:rsidR="00F25A88" w:rsidRPr="00775F18" w:rsidRDefault="00F25A88" w:rsidP="00775F18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 xml:space="preserve">Análisis estadístico de los datos: volcar los resultados de la monitorización a un Excel para a hacer los cálculos del indicador.  </w:t>
      </w:r>
    </w:p>
    <w:p w14:paraId="0F53FF49" w14:textId="77777777" w:rsidR="00F25A88" w:rsidRPr="00775F18" w:rsidRDefault="00F25A88" w:rsidP="00775F18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E6EEDD" w14:textId="66D0C714" w:rsidR="00943660" w:rsidRPr="00775F18" w:rsidRDefault="009E2E6B" w:rsidP="00775F18">
      <w:pPr>
        <w:pStyle w:val="Ttulo2"/>
        <w:numPr>
          <w:ilvl w:val="0"/>
          <w:numId w:val="10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6" w:name="_Toc129653903"/>
      <w:r w:rsidRPr="00775F18">
        <w:rPr>
          <w:rFonts w:ascii="Arial" w:eastAsia="Calibri" w:hAnsi="Arial" w:cs="Arial"/>
          <w:sz w:val="24"/>
          <w:szCs w:val="24"/>
        </w:rPr>
        <w:t>R</w:t>
      </w:r>
      <w:r w:rsidR="00943660" w:rsidRPr="00775F18">
        <w:rPr>
          <w:rFonts w:ascii="Arial" w:eastAsia="Calibri" w:hAnsi="Arial" w:cs="Arial"/>
          <w:sz w:val="24"/>
          <w:szCs w:val="24"/>
        </w:rPr>
        <w:t>ecursos</w:t>
      </w:r>
      <w:bookmarkEnd w:id="6"/>
    </w:p>
    <w:p w14:paraId="7272358F" w14:textId="77777777" w:rsidR="00367D4F" w:rsidRPr="00775F18" w:rsidRDefault="00367D4F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6F1B85" w14:textId="23A7C992" w:rsidR="00367D4F" w:rsidRPr="00775F18" w:rsidRDefault="00367D4F" w:rsidP="00775F1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Recursos humanos</w:t>
      </w:r>
    </w:p>
    <w:p w14:paraId="744CBCC1" w14:textId="77777777" w:rsidR="00775F18" w:rsidRDefault="00775F18" w:rsidP="00775F1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C44C429" w14:textId="47D2928B" w:rsidR="00546B4E" w:rsidRPr="00775F18" w:rsidRDefault="00546B4E" w:rsidP="00775F18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Secretaria Técnica de la Comisión de Ética de la Investigación</w:t>
      </w:r>
    </w:p>
    <w:p w14:paraId="7B57A1B0" w14:textId="3EF22549" w:rsidR="00546B4E" w:rsidRPr="00775F18" w:rsidRDefault="00546B4E" w:rsidP="00775F18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Administrativa de la Comisión de Ética de la Investigación</w:t>
      </w:r>
    </w:p>
    <w:p w14:paraId="0F102989" w14:textId="452B611D" w:rsidR="00546B4E" w:rsidRPr="00775F18" w:rsidRDefault="00546B4E" w:rsidP="00775F18">
      <w:pPr>
        <w:pStyle w:val="Prrafodelista"/>
        <w:numPr>
          <w:ilvl w:val="0"/>
          <w:numId w:val="14"/>
        </w:numPr>
        <w:jc w:val="both"/>
      </w:pPr>
      <w:r w:rsidRPr="00775F18">
        <w:rPr>
          <w:rFonts w:ascii="Arial" w:hAnsi="Arial" w:cs="Arial"/>
          <w:sz w:val="24"/>
          <w:szCs w:val="24"/>
        </w:rPr>
        <w:t>Personal de apoyo en la Unidad de Investigac</w:t>
      </w:r>
      <w:r w:rsidRPr="00775F18">
        <w:t>ión</w:t>
      </w:r>
    </w:p>
    <w:p w14:paraId="47135961" w14:textId="533E109D" w:rsidR="00546B4E" w:rsidRPr="00775F18" w:rsidRDefault="00546B4E" w:rsidP="00775F18">
      <w:pPr>
        <w:pStyle w:val="Prrafodelista"/>
        <w:numPr>
          <w:ilvl w:val="1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Estadístico en formación</w:t>
      </w:r>
    </w:p>
    <w:p w14:paraId="3C8CDB62" w14:textId="72A6C347" w:rsidR="00546B4E" w:rsidRPr="00775F18" w:rsidRDefault="00546B4E" w:rsidP="00775F18">
      <w:pPr>
        <w:pStyle w:val="Prrafodelista"/>
        <w:numPr>
          <w:ilvl w:val="1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Metodóloga en formación</w:t>
      </w:r>
    </w:p>
    <w:p w14:paraId="029E8171" w14:textId="6EFEBD4A" w:rsidR="00546B4E" w:rsidRPr="00775F18" w:rsidRDefault="00546B4E" w:rsidP="00775F18">
      <w:pPr>
        <w:pStyle w:val="Prrafodelista"/>
        <w:numPr>
          <w:ilvl w:val="1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Traductora en formación</w:t>
      </w:r>
    </w:p>
    <w:p w14:paraId="622A7695" w14:textId="7A0F70F7" w:rsidR="00546B4E" w:rsidRPr="00775F18" w:rsidRDefault="00546B4E" w:rsidP="00775F18">
      <w:pPr>
        <w:pStyle w:val="Ttulo1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bookmarkStart w:id="7" w:name="_Toc129653904"/>
      <w:r w:rsidRPr="00775F18">
        <w:rPr>
          <w:rFonts w:ascii="Arial" w:eastAsia="Calibri" w:hAnsi="Arial" w:cs="Arial"/>
          <w:color w:val="auto"/>
          <w:sz w:val="24"/>
          <w:szCs w:val="24"/>
        </w:rPr>
        <w:t>Personal de apoyo en equipos de Investigación</w:t>
      </w:r>
      <w:bookmarkEnd w:id="7"/>
    </w:p>
    <w:p w14:paraId="3D6DAB51" w14:textId="13A809E2" w:rsidR="00546B4E" w:rsidRPr="00775F18" w:rsidRDefault="00546B4E" w:rsidP="00775F18">
      <w:pPr>
        <w:pStyle w:val="Prrafodelista"/>
        <w:numPr>
          <w:ilvl w:val="1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Data managers</w:t>
      </w:r>
    </w:p>
    <w:p w14:paraId="1EFF00BE" w14:textId="5AEC5331" w:rsidR="00546B4E" w:rsidRPr="00CD2616" w:rsidRDefault="00546B4E" w:rsidP="00CD2616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2616">
        <w:rPr>
          <w:rFonts w:ascii="Arial" w:hAnsi="Arial" w:cs="Arial"/>
          <w:sz w:val="24"/>
          <w:szCs w:val="24"/>
        </w:rPr>
        <w:t>Jefe de Informática y personal de su equipo</w:t>
      </w:r>
    </w:p>
    <w:p w14:paraId="11C821B5" w14:textId="0097597A" w:rsidR="00546B4E" w:rsidRPr="00CD2616" w:rsidRDefault="00546B4E" w:rsidP="00CD2616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2616">
        <w:rPr>
          <w:rFonts w:ascii="Arial" w:hAnsi="Arial" w:cs="Arial"/>
          <w:sz w:val="24"/>
          <w:szCs w:val="24"/>
        </w:rPr>
        <w:t>Supervisoras de las Unidades de Hospitalización</w:t>
      </w:r>
    </w:p>
    <w:p w14:paraId="3B259458" w14:textId="615D117C" w:rsidR="00546B4E" w:rsidRPr="00CD2616" w:rsidRDefault="00546B4E" w:rsidP="00CD2616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2616">
        <w:rPr>
          <w:rFonts w:ascii="Arial" w:hAnsi="Arial" w:cs="Arial"/>
          <w:sz w:val="24"/>
          <w:szCs w:val="24"/>
        </w:rPr>
        <w:t>Coordinadoras de los centros de salud de Atención Primaria</w:t>
      </w:r>
    </w:p>
    <w:p w14:paraId="1AF0C8E1" w14:textId="23838B67" w:rsidR="00546B4E" w:rsidRPr="00CD2616" w:rsidRDefault="00546B4E" w:rsidP="00CD2616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2616">
        <w:rPr>
          <w:rFonts w:ascii="Arial" w:hAnsi="Arial" w:cs="Arial"/>
          <w:sz w:val="24"/>
          <w:szCs w:val="24"/>
        </w:rPr>
        <w:t>Supervisor adjunto de Formación</w:t>
      </w:r>
    </w:p>
    <w:p w14:paraId="08F30BB2" w14:textId="28964B47" w:rsidR="00546B4E" w:rsidRPr="00775F18" w:rsidRDefault="00546B4E" w:rsidP="00CD2616">
      <w:pPr>
        <w:pStyle w:val="Prrafodelista"/>
        <w:numPr>
          <w:ilvl w:val="0"/>
          <w:numId w:val="14"/>
        </w:numPr>
        <w:spacing w:line="360" w:lineRule="auto"/>
        <w:jc w:val="both"/>
      </w:pPr>
      <w:r w:rsidRPr="00CD2616">
        <w:rPr>
          <w:rFonts w:ascii="Arial" w:hAnsi="Arial" w:cs="Arial"/>
          <w:sz w:val="24"/>
          <w:szCs w:val="24"/>
        </w:rPr>
        <w:t xml:space="preserve">Enlace clínico de </w:t>
      </w:r>
      <w:r w:rsidR="00367D4F" w:rsidRPr="00CD2616">
        <w:rPr>
          <w:rFonts w:ascii="Arial" w:hAnsi="Arial" w:cs="Arial"/>
          <w:sz w:val="24"/>
          <w:szCs w:val="24"/>
        </w:rPr>
        <w:t>apoyo</w:t>
      </w:r>
      <w:r w:rsidRPr="00CD2616">
        <w:rPr>
          <w:rFonts w:ascii="Arial" w:hAnsi="Arial" w:cs="Arial"/>
          <w:sz w:val="24"/>
          <w:szCs w:val="24"/>
        </w:rPr>
        <w:t xml:space="preserve"> </w:t>
      </w:r>
      <w:r w:rsidRPr="00775F18">
        <w:t>de la Fundación FISABIO en el Dpto. de Salud</w:t>
      </w:r>
    </w:p>
    <w:p w14:paraId="044A4974" w14:textId="43FC57E5" w:rsidR="00546B4E" w:rsidRPr="00775F18" w:rsidRDefault="00546B4E" w:rsidP="00775F18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Equipo promotor de la Investigación en el Dpto. de Salud</w:t>
      </w:r>
    </w:p>
    <w:p w14:paraId="42C4C488" w14:textId="297469C2" w:rsidR="00546B4E" w:rsidRPr="00775F18" w:rsidRDefault="00546B4E" w:rsidP="00775F18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 xml:space="preserve">IPs de los equipos acreditados. </w:t>
      </w:r>
    </w:p>
    <w:p w14:paraId="4AED41AF" w14:textId="77777777" w:rsidR="00367D4F" w:rsidRPr="00775F18" w:rsidRDefault="00367D4F" w:rsidP="00775F18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Bibliotecaria</w:t>
      </w:r>
    </w:p>
    <w:p w14:paraId="7209FE6E" w14:textId="6FEF506C" w:rsidR="00367D4F" w:rsidRPr="00775F18" w:rsidRDefault="00367D4F" w:rsidP="00775F18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 xml:space="preserve"> </w:t>
      </w:r>
    </w:p>
    <w:p w14:paraId="0D03EA69" w14:textId="77777777" w:rsidR="00367D4F" w:rsidRPr="00775F18" w:rsidRDefault="00367D4F" w:rsidP="00775F18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4F10BA" w14:textId="2116E25F" w:rsidR="00546B4E" w:rsidRPr="00775F18" w:rsidRDefault="00367D4F" w:rsidP="00775F18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Recursos materiales: los disponibles en hospitales y centros de salud</w:t>
      </w:r>
    </w:p>
    <w:p w14:paraId="3D449AF3" w14:textId="77777777" w:rsidR="00367D4F" w:rsidRPr="00775F18" w:rsidRDefault="00367D4F" w:rsidP="00775F18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4C2E11" w14:textId="0B3CF9B7" w:rsidR="00367D4F" w:rsidRPr="00775F18" w:rsidRDefault="00367D4F" w:rsidP="00775F18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Espacios disponibles</w:t>
      </w:r>
    </w:p>
    <w:p w14:paraId="05F71A53" w14:textId="18DAE9E8" w:rsidR="00367D4F" w:rsidRPr="00775F18" w:rsidRDefault="00367D4F" w:rsidP="00775F18">
      <w:pPr>
        <w:pStyle w:val="Prrafodelista"/>
        <w:numPr>
          <w:ilvl w:val="1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Salón de Actos</w:t>
      </w:r>
    </w:p>
    <w:p w14:paraId="5197C096" w14:textId="50FE90F9" w:rsidR="00367D4F" w:rsidRPr="00775F18" w:rsidRDefault="00367D4F" w:rsidP="00775F18">
      <w:pPr>
        <w:pStyle w:val="Prrafodelista"/>
        <w:numPr>
          <w:ilvl w:val="1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Sala de formación</w:t>
      </w:r>
    </w:p>
    <w:p w14:paraId="510C6E88" w14:textId="38302776" w:rsidR="00367D4F" w:rsidRPr="00775F18" w:rsidRDefault="00367D4F" w:rsidP="00775F18">
      <w:pPr>
        <w:pStyle w:val="Prrafodelista"/>
        <w:numPr>
          <w:ilvl w:val="1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Sala de Informática</w:t>
      </w:r>
    </w:p>
    <w:p w14:paraId="2A669D4E" w14:textId="5BD02743" w:rsidR="00367D4F" w:rsidRPr="00775F18" w:rsidRDefault="00367D4F" w:rsidP="00775F18">
      <w:pPr>
        <w:pStyle w:val="Prrafodelista"/>
        <w:numPr>
          <w:ilvl w:val="1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Plataforma digital Webex</w:t>
      </w:r>
    </w:p>
    <w:p w14:paraId="5B7F0C68" w14:textId="30B6CD50" w:rsidR="00367D4F" w:rsidRPr="00775F18" w:rsidRDefault="00367D4F" w:rsidP="00775F18">
      <w:pPr>
        <w:pStyle w:val="Prrafodelista"/>
        <w:numPr>
          <w:ilvl w:val="1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Intranet corporativa</w:t>
      </w:r>
    </w:p>
    <w:p w14:paraId="7E9963A4" w14:textId="77777777" w:rsidR="00367D4F" w:rsidRPr="00775F18" w:rsidRDefault="00367D4F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5E803F" w14:textId="618A34FD" w:rsidR="00943660" w:rsidRPr="00775F18" w:rsidRDefault="00943660" w:rsidP="00775F18">
      <w:pPr>
        <w:pStyle w:val="Ttulo1"/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b/>
          <w:color w:val="auto"/>
          <w:sz w:val="24"/>
          <w:szCs w:val="24"/>
        </w:rPr>
      </w:pPr>
      <w:bookmarkStart w:id="8" w:name="_Toc129653905"/>
      <w:r w:rsidRPr="00775F18">
        <w:rPr>
          <w:rFonts w:ascii="Arial" w:eastAsia="Calibri" w:hAnsi="Arial" w:cs="Arial"/>
          <w:b/>
          <w:color w:val="auto"/>
          <w:sz w:val="24"/>
          <w:szCs w:val="24"/>
        </w:rPr>
        <w:lastRenderedPageBreak/>
        <w:t>Responsable, equipo o estructura constituida para acometer la propuesta y su interacción</w:t>
      </w:r>
      <w:bookmarkEnd w:id="8"/>
    </w:p>
    <w:p w14:paraId="2F66362C" w14:textId="142B92E8" w:rsidR="00943660" w:rsidRPr="00775F18" w:rsidRDefault="00943660" w:rsidP="00775F18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6AF86DA" w14:textId="60D843E5" w:rsidR="00BA740E" w:rsidRPr="00775F18" w:rsidRDefault="00BA740E" w:rsidP="00775F18">
      <w:pPr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775F18">
        <w:rPr>
          <w:rFonts w:ascii="Arial" w:eastAsia="Calibri" w:hAnsi="Arial" w:cs="Arial"/>
          <w:bCs/>
          <w:sz w:val="24"/>
          <w:szCs w:val="24"/>
        </w:rPr>
        <w:t xml:space="preserve">La supervisora coordinará todas las actividades a realizar. </w:t>
      </w:r>
    </w:p>
    <w:p w14:paraId="63B17FDB" w14:textId="2B82E255" w:rsidR="00BA740E" w:rsidRPr="00775F18" w:rsidRDefault="00BA740E" w:rsidP="00775F18">
      <w:pPr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7318E53" w14:textId="2DA632DB" w:rsidR="00BA740E" w:rsidRPr="00775F18" w:rsidRDefault="003E525D" w:rsidP="00775F18">
      <w:pPr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775F18">
        <w:rPr>
          <w:rFonts w:ascii="Arial" w:eastAsia="Calibri" w:hAnsi="Arial" w:cs="Arial"/>
          <w:bCs/>
          <w:sz w:val="24"/>
          <w:szCs w:val="24"/>
        </w:rPr>
        <w:t>El equipo promotor de la investigación será el grupo responsables de la implementación de las medidas.</w:t>
      </w:r>
    </w:p>
    <w:p w14:paraId="463F4B70" w14:textId="77777777" w:rsidR="009C37A3" w:rsidRPr="00775F18" w:rsidRDefault="009C37A3" w:rsidP="00775F18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84B1F4E" w14:textId="20665826" w:rsidR="00943660" w:rsidRPr="00775F18" w:rsidRDefault="00943660" w:rsidP="00775F18">
      <w:pPr>
        <w:pStyle w:val="Ttulo1"/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b/>
          <w:color w:val="auto"/>
          <w:sz w:val="24"/>
          <w:szCs w:val="24"/>
        </w:rPr>
      </w:pPr>
      <w:bookmarkStart w:id="9" w:name="_Toc129653906"/>
      <w:r w:rsidRPr="00775F18">
        <w:rPr>
          <w:rFonts w:ascii="Arial" w:eastAsia="Calibri" w:hAnsi="Arial" w:cs="Arial"/>
          <w:b/>
          <w:color w:val="auto"/>
          <w:sz w:val="24"/>
          <w:szCs w:val="24"/>
        </w:rPr>
        <w:t>Cronograma de la implantación de las recomendaciones, con actividades a realizar y responsables en cada etapa de la implantación.</w:t>
      </w:r>
      <w:bookmarkEnd w:id="9"/>
      <w:r w:rsidRPr="00775F18">
        <w:rPr>
          <w:rFonts w:ascii="Arial" w:eastAsia="Calibri" w:hAnsi="Arial" w:cs="Arial"/>
          <w:b/>
          <w:color w:val="auto"/>
          <w:sz w:val="24"/>
          <w:szCs w:val="24"/>
        </w:rPr>
        <w:t xml:space="preserve"> </w:t>
      </w:r>
    </w:p>
    <w:p w14:paraId="3677DBCD" w14:textId="77777777" w:rsidR="009E2E6B" w:rsidRPr="00775F18" w:rsidRDefault="009E2E6B" w:rsidP="00775F18">
      <w:pPr>
        <w:spacing w:after="0" w:line="276" w:lineRule="auto"/>
        <w:jc w:val="both"/>
        <w:rPr>
          <w:rFonts w:ascii="Arial" w:eastAsia="Calibri" w:hAnsi="Arial" w:cs="Arial"/>
          <w:color w:val="404040" w:themeColor="text1" w:themeTint="BF"/>
          <w:sz w:val="24"/>
          <w:szCs w:val="24"/>
          <w:highlight w:val="yellow"/>
        </w:rPr>
      </w:pPr>
    </w:p>
    <w:p w14:paraId="15E28BF7" w14:textId="77777777" w:rsidR="009C37A3" w:rsidRPr="00775F18" w:rsidRDefault="009C37A3" w:rsidP="00775F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5F18">
        <w:rPr>
          <w:rFonts w:ascii="Arial" w:hAnsi="Arial" w:cs="Arial"/>
          <w:sz w:val="24"/>
          <w:szCs w:val="24"/>
        </w:rPr>
        <w:t>Para llevar a cabo el plan de acción se ha diseñado el siguiente cronograma:</w:t>
      </w:r>
    </w:p>
    <w:p w14:paraId="3A5EC420" w14:textId="77777777" w:rsidR="00F25A88" w:rsidRDefault="00F25A88" w:rsidP="00F76D43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0"/>
        <w:gridCol w:w="1051"/>
        <w:gridCol w:w="544"/>
        <w:gridCol w:w="488"/>
        <w:gridCol w:w="488"/>
        <w:gridCol w:w="519"/>
        <w:gridCol w:w="478"/>
        <w:gridCol w:w="478"/>
        <w:gridCol w:w="478"/>
        <w:gridCol w:w="478"/>
        <w:gridCol w:w="666"/>
        <w:gridCol w:w="666"/>
        <w:gridCol w:w="610"/>
      </w:tblGrid>
      <w:tr w:rsidR="008F7364" w:rsidRPr="008F7364" w14:paraId="4DBFCAB3" w14:textId="0EAD6B05" w:rsidTr="006502B8">
        <w:trPr>
          <w:trHeight w:val="323"/>
        </w:trPr>
        <w:tc>
          <w:tcPr>
            <w:tcW w:w="1550" w:type="dxa"/>
            <w:shd w:val="clear" w:color="auto" w:fill="FFF2CC" w:themeFill="accent4" w:themeFillTint="33"/>
          </w:tcPr>
          <w:p w14:paraId="728D6771" w14:textId="7F57FFE8" w:rsidR="008F7364" w:rsidRPr="006502B8" w:rsidRDefault="008F7364" w:rsidP="00F76D43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 w:rsidRPr="006502B8">
              <w:rPr>
                <w:b/>
                <w:sz w:val="12"/>
                <w:szCs w:val="12"/>
              </w:rPr>
              <w:t>Tareas</w:t>
            </w:r>
          </w:p>
        </w:tc>
        <w:tc>
          <w:tcPr>
            <w:tcW w:w="1051" w:type="dxa"/>
            <w:shd w:val="clear" w:color="auto" w:fill="FFF2CC" w:themeFill="accent4" w:themeFillTint="33"/>
          </w:tcPr>
          <w:p w14:paraId="56A55023" w14:textId="013A93D4" w:rsidR="008F7364" w:rsidRPr="006502B8" w:rsidRDefault="008F7364" w:rsidP="00804B4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6502B8">
              <w:rPr>
                <w:b/>
                <w:sz w:val="12"/>
                <w:szCs w:val="12"/>
              </w:rPr>
              <w:t>Responsable</w:t>
            </w:r>
          </w:p>
        </w:tc>
        <w:tc>
          <w:tcPr>
            <w:tcW w:w="3951" w:type="dxa"/>
            <w:gridSpan w:val="8"/>
            <w:shd w:val="clear" w:color="auto" w:fill="FFF2CC" w:themeFill="accent4" w:themeFillTint="33"/>
          </w:tcPr>
          <w:p w14:paraId="46ED062B" w14:textId="2412CF19" w:rsidR="008F7364" w:rsidRPr="006502B8" w:rsidRDefault="008F7364" w:rsidP="00804B4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6502B8">
              <w:rPr>
                <w:b/>
                <w:sz w:val="12"/>
                <w:szCs w:val="12"/>
              </w:rPr>
              <w:t xml:space="preserve"> 2023</w:t>
            </w:r>
          </w:p>
        </w:tc>
        <w:tc>
          <w:tcPr>
            <w:tcW w:w="666" w:type="dxa"/>
            <w:shd w:val="clear" w:color="auto" w:fill="FFF2CC" w:themeFill="accent4" w:themeFillTint="33"/>
          </w:tcPr>
          <w:p w14:paraId="78650E73" w14:textId="7B99C7F3" w:rsidR="008F7364" w:rsidRPr="006502B8" w:rsidRDefault="008F7364" w:rsidP="00804B4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6502B8">
              <w:rPr>
                <w:b/>
                <w:sz w:val="12"/>
                <w:szCs w:val="12"/>
              </w:rPr>
              <w:t>2024</w:t>
            </w:r>
          </w:p>
        </w:tc>
        <w:tc>
          <w:tcPr>
            <w:tcW w:w="666" w:type="dxa"/>
            <w:shd w:val="clear" w:color="auto" w:fill="FFF2CC" w:themeFill="accent4" w:themeFillTint="33"/>
          </w:tcPr>
          <w:p w14:paraId="276704FF" w14:textId="06E5E1BB" w:rsidR="008F7364" w:rsidRPr="006502B8" w:rsidRDefault="008F7364" w:rsidP="00804B4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6502B8">
              <w:rPr>
                <w:b/>
                <w:sz w:val="12"/>
                <w:szCs w:val="12"/>
              </w:rPr>
              <w:t>2025</w:t>
            </w:r>
          </w:p>
        </w:tc>
        <w:tc>
          <w:tcPr>
            <w:tcW w:w="610" w:type="dxa"/>
            <w:shd w:val="clear" w:color="auto" w:fill="FFF2CC" w:themeFill="accent4" w:themeFillTint="33"/>
          </w:tcPr>
          <w:p w14:paraId="2DEF5B49" w14:textId="16D440E4" w:rsidR="008F7364" w:rsidRPr="006502B8" w:rsidRDefault="008F7364" w:rsidP="00804B4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6502B8">
              <w:rPr>
                <w:b/>
                <w:sz w:val="12"/>
                <w:szCs w:val="12"/>
              </w:rPr>
              <w:t>2026</w:t>
            </w:r>
          </w:p>
        </w:tc>
      </w:tr>
      <w:tr w:rsidR="008F7364" w:rsidRPr="008F7364" w14:paraId="65F0CE84" w14:textId="528DC966" w:rsidTr="006502B8">
        <w:trPr>
          <w:trHeight w:val="323"/>
        </w:trPr>
        <w:tc>
          <w:tcPr>
            <w:tcW w:w="1550" w:type="dxa"/>
            <w:shd w:val="clear" w:color="auto" w:fill="FFF2CC" w:themeFill="accent4" w:themeFillTint="33"/>
          </w:tcPr>
          <w:p w14:paraId="6A58D175" w14:textId="77777777" w:rsidR="008F7364" w:rsidRPr="006502B8" w:rsidRDefault="008F7364" w:rsidP="00F76D43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051" w:type="dxa"/>
            <w:shd w:val="clear" w:color="auto" w:fill="FFF2CC" w:themeFill="accent4" w:themeFillTint="33"/>
          </w:tcPr>
          <w:p w14:paraId="6C6874A8" w14:textId="77777777" w:rsidR="008F7364" w:rsidRPr="006502B8" w:rsidRDefault="008F7364" w:rsidP="00804B4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4" w:type="dxa"/>
            <w:shd w:val="clear" w:color="auto" w:fill="FFF2CC" w:themeFill="accent4" w:themeFillTint="33"/>
          </w:tcPr>
          <w:p w14:paraId="094C34FF" w14:textId="017C5F67" w:rsidR="008F7364" w:rsidRPr="006502B8" w:rsidRDefault="008F7364" w:rsidP="00804B4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6502B8">
              <w:rPr>
                <w:b/>
                <w:sz w:val="12"/>
                <w:szCs w:val="12"/>
              </w:rPr>
              <w:t>MAYO 2023</w:t>
            </w:r>
          </w:p>
        </w:tc>
        <w:tc>
          <w:tcPr>
            <w:tcW w:w="488" w:type="dxa"/>
            <w:shd w:val="clear" w:color="auto" w:fill="FFF2CC" w:themeFill="accent4" w:themeFillTint="33"/>
          </w:tcPr>
          <w:p w14:paraId="4B99D78E" w14:textId="11772DE3" w:rsidR="008F7364" w:rsidRPr="006502B8" w:rsidRDefault="008F7364" w:rsidP="008F7364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6502B8">
              <w:rPr>
                <w:b/>
                <w:sz w:val="12"/>
                <w:szCs w:val="12"/>
              </w:rPr>
              <w:t>JUN 2023</w:t>
            </w:r>
          </w:p>
        </w:tc>
        <w:tc>
          <w:tcPr>
            <w:tcW w:w="488" w:type="dxa"/>
            <w:shd w:val="clear" w:color="auto" w:fill="FFF2CC" w:themeFill="accent4" w:themeFillTint="33"/>
          </w:tcPr>
          <w:p w14:paraId="331B5CD3" w14:textId="2726501A" w:rsidR="008F7364" w:rsidRPr="006502B8" w:rsidRDefault="008F7364" w:rsidP="00804B4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6502B8">
              <w:rPr>
                <w:b/>
                <w:sz w:val="12"/>
                <w:szCs w:val="12"/>
              </w:rPr>
              <w:t>JUL</w:t>
            </w:r>
          </w:p>
          <w:p w14:paraId="67EF2FE9" w14:textId="242824E0" w:rsidR="008F7364" w:rsidRPr="006502B8" w:rsidRDefault="008F7364" w:rsidP="008F7364">
            <w:pPr>
              <w:spacing w:line="276" w:lineRule="auto"/>
              <w:rPr>
                <w:b/>
                <w:sz w:val="12"/>
                <w:szCs w:val="12"/>
              </w:rPr>
            </w:pPr>
            <w:r w:rsidRPr="006502B8">
              <w:rPr>
                <w:b/>
                <w:sz w:val="12"/>
                <w:szCs w:val="12"/>
              </w:rPr>
              <w:t xml:space="preserve"> 2023</w:t>
            </w:r>
          </w:p>
        </w:tc>
        <w:tc>
          <w:tcPr>
            <w:tcW w:w="519" w:type="dxa"/>
            <w:shd w:val="clear" w:color="auto" w:fill="FFF2CC" w:themeFill="accent4" w:themeFillTint="33"/>
          </w:tcPr>
          <w:p w14:paraId="7E50343C" w14:textId="5900B5D8" w:rsidR="008F7364" w:rsidRPr="006502B8" w:rsidRDefault="008F7364" w:rsidP="00804B4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6502B8">
              <w:rPr>
                <w:b/>
                <w:sz w:val="12"/>
                <w:szCs w:val="12"/>
              </w:rPr>
              <w:t>AGOS 2023</w:t>
            </w:r>
          </w:p>
        </w:tc>
        <w:tc>
          <w:tcPr>
            <w:tcW w:w="478" w:type="dxa"/>
            <w:shd w:val="clear" w:color="auto" w:fill="FFF2CC" w:themeFill="accent4" w:themeFillTint="33"/>
          </w:tcPr>
          <w:p w14:paraId="4E52A191" w14:textId="2CB7F14C" w:rsidR="008F7364" w:rsidRPr="006502B8" w:rsidRDefault="008F7364" w:rsidP="008F7364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6502B8">
              <w:rPr>
                <w:b/>
                <w:sz w:val="12"/>
                <w:szCs w:val="12"/>
              </w:rPr>
              <w:t>SEP 2023</w:t>
            </w:r>
          </w:p>
        </w:tc>
        <w:tc>
          <w:tcPr>
            <w:tcW w:w="478" w:type="dxa"/>
            <w:shd w:val="clear" w:color="auto" w:fill="FFF2CC" w:themeFill="accent4" w:themeFillTint="33"/>
          </w:tcPr>
          <w:p w14:paraId="4567DE71" w14:textId="2E0C1F12" w:rsidR="008F7364" w:rsidRPr="006502B8" w:rsidRDefault="008F7364" w:rsidP="00804B4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6502B8">
              <w:rPr>
                <w:b/>
                <w:sz w:val="12"/>
                <w:szCs w:val="12"/>
              </w:rPr>
              <w:t>OCT 2023</w:t>
            </w:r>
          </w:p>
        </w:tc>
        <w:tc>
          <w:tcPr>
            <w:tcW w:w="478" w:type="dxa"/>
            <w:shd w:val="clear" w:color="auto" w:fill="FFF2CC" w:themeFill="accent4" w:themeFillTint="33"/>
          </w:tcPr>
          <w:p w14:paraId="5BF7B51C" w14:textId="1924B235" w:rsidR="008F7364" w:rsidRPr="006502B8" w:rsidRDefault="008F7364" w:rsidP="00804B4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6502B8">
              <w:rPr>
                <w:b/>
                <w:sz w:val="12"/>
                <w:szCs w:val="12"/>
              </w:rPr>
              <w:t>NOV 2023</w:t>
            </w:r>
          </w:p>
        </w:tc>
        <w:tc>
          <w:tcPr>
            <w:tcW w:w="478" w:type="dxa"/>
            <w:shd w:val="clear" w:color="auto" w:fill="FFF2CC" w:themeFill="accent4" w:themeFillTint="33"/>
          </w:tcPr>
          <w:p w14:paraId="747A24AB" w14:textId="344BF488" w:rsidR="008F7364" w:rsidRPr="006502B8" w:rsidRDefault="008F7364" w:rsidP="00804B4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6502B8">
              <w:rPr>
                <w:b/>
                <w:sz w:val="12"/>
                <w:szCs w:val="12"/>
              </w:rPr>
              <w:t>DIC 2023</w:t>
            </w:r>
          </w:p>
        </w:tc>
        <w:tc>
          <w:tcPr>
            <w:tcW w:w="666" w:type="dxa"/>
            <w:shd w:val="clear" w:color="auto" w:fill="FFF2CC" w:themeFill="accent4" w:themeFillTint="33"/>
          </w:tcPr>
          <w:p w14:paraId="08194ADD" w14:textId="77777777" w:rsidR="008F7364" w:rsidRPr="006502B8" w:rsidRDefault="008F7364" w:rsidP="00804B4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FFF2CC" w:themeFill="accent4" w:themeFillTint="33"/>
          </w:tcPr>
          <w:p w14:paraId="05F146E6" w14:textId="77777777" w:rsidR="008F7364" w:rsidRPr="006502B8" w:rsidRDefault="008F7364" w:rsidP="00804B4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0" w:type="dxa"/>
            <w:shd w:val="clear" w:color="auto" w:fill="FFF2CC" w:themeFill="accent4" w:themeFillTint="33"/>
          </w:tcPr>
          <w:p w14:paraId="24742BA4" w14:textId="77777777" w:rsidR="008F7364" w:rsidRPr="006502B8" w:rsidRDefault="008F7364" w:rsidP="00804B41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8F7364" w:rsidRPr="008F7364" w14:paraId="16787C77" w14:textId="17BB0766" w:rsidTr="008F7364">
        <w:trPr>
          <w:trHeight w:val="314"/>
        </w:trPr>
        <w:tc>
          <w:tcPr>
            <w:tcW w:w="1550" w:type="dxa"/>
          </w:tcPr>
          <w:p w14:paraId="51D01D1A" w14:textId="525490CC" w:rsidR="008F7364" w:rsidRPr="008F7364" w:rsidRDefault="008F7364" w:rsidP="00DA79CC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- Crear un repositorio web, donde poder consultar los proyectos de investigación en los que se está trabajando o se ha trabajado en la organización (Eje estratégico 3: Difusión del conocimiento).</w:t>
            </w:r>
          </w:p>
        </w:tc>
        <w:tc>
          <w:tcPr>
            <w:tcW w:w="1051" w:type="dxa"/>
          </w:tcPr>
          <w:p w14:paraId="64545EEE" w14:textId="57CE10AB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Administrativa del CEI</w:t>
            </w:r>
          </w:p>
        </w:tc>
        <w:tc>
          <w:tcPr>
            <w:tcW w:w="544" w:type="dxa"/>
          </w:tcPr>
          <w:p w14:paraId="37F953C0" w14:textId="009FC3FC" w:rsidR="008F7364" w:rsidRPr="008F7364" w:rsidRDefault="008F7364" w:rsidP="00F76D43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X</w:t>
            </w:r>
          </w:p>
        </w:tc>
        <w:tc>
          <w:tcPr>
            <w:tcW w:w="488" w:type="dxa"/>
          </w:tcPr>
          <w:p w14:paraId="5F76EE49" w14:textId="2D7C5C95" w:rsidR="008F7364" w:rsidRPr="008F7364" w:rsidRDefault="008F7364" w:rsidP="00F76D43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X</w:t>
            </w:r>
          </w:p>
        </w:tc>
        <w:tc>
          <w:tcPr>
            <w:tcW w:w="488" w:type="dxa"/>
          </w:tcPr>
          <w:p w14:paraId="316AE476" w14:textId="62D54579" w:rsidR="008F7364" w:rsidRPr="008F7364" w:rsidRDefault="008F7364" w:rsidP="00F76D43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19" w:type="dxa"/>
          </w:tcPr>
          <w:p w14:paraId="730EB667" w14:textId="4CCCAB52" w:rsidR="008F7364" w:rsidRPr="008F7364" w:rsidRDefault="008F7364" w:rsidP="00F76D43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</w:tcPr>
          <w:p w14:paraId="369F6F8D" w14:textId="77777777" w:rsidR="008F7364" w:rsidRPr="008F7364" w:rsidRDefault="008F7364" w:rsidP="00F76D43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</w:tcPr>
          <w:p w14:paraId="3012B347" w14:textId="77777777" w:rsidR="008F7364" w:rsidRPr="008F7364" w:rsidRDefault="008F7364" w:rsidP="00F76D43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</w:tcPr>
          <w:p w14:paraId="1CD67337" w14:textId="77777777" w:rsidR="008F7364" w:rsidRPr="008F7364" w:rsidRDefault="008F7364" w:rsidP="00F76D43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</w:tcPr>
          <w:p w14:paraId="2DCF232F" w14:textId="77777777" w:rsidR="008F7364" w:rsidRPr="008F7364" w:rsidRDefault="008F7364" w:rsidP="00F76D43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</w:tcPr>
          <w:p w14:paraId="0543B22A" w14:textId="77777777" w:rsidR="008F7364" w:rsidRPr="008F7364" w:rsidRDefault="008F7364" w:rsidP="00F76D43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</w:tcPr>
          <w:p w14:paraId="022648C5" w14:textId="77777777" w:rsidR="008F7364" w:rsidRPr="008F7364" w:rsidRDefault="008F7364" w:rsidP="00F76D43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10" w:type="dxa"/>
          </w:tcPr>
          <w:p w14:paraId="7D179F34" w14:textId="77777777" w:rsidR="008F7364" w:rsidRPr="008F7364" w:rsidRDefault="008F7364" w:rsidP="00F76D43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</w:p>
        </w:tc>
      </w:tr>
      <w:tr w:rsidR="008F7364" w:rsidRPr="008F7364" w14:paraId="7DD2DF69" w14:textId="0E439537" w:rsidTr="008F7364">
        <w:trPr>
          <w:trHeight w:val="323"/>
        </w:trPr>
        <w:tc>
          <w:tcPr>
            <w:tcW w:w="1550" w:type="dxa"/>
          </w:tcPr>
          <w:p w14:paraId="274B9C33" w14:textId="09EC891B" w:rsidR="008F7364" w:rsidRPr="008F7364" w:rsidRDefault="008F7364" w:rsidP="00DA79CC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- Establecer y favorecer el acceso a un archivo de recursos disponibles y formación para los que quieran investigar (Eje estratégico 2: Formación).</w:t>
            </w:r>
          </w:p>
        </w:tc>
        <w:tc>
          <w:tcPr>
            <w:tcW w:w="1051" w:type="dxa"/>
          </w:tcPr>
          <w:p w14:paraId="61449A06" w14:textId="3B329898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Personal de informática</w:t>
            </w:r>
          </w:p>
        </w:tc>
        <w:tc>
          <w:tcPr>
            <w:tcW w:w="544" w:type="dxa"/>
          </w:tcPr>
          <w:p w14:paraId="1AB4287F" w14:textId="13CAAC67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88" w:type="dxa"/>
          </w:tcPr>
          <w:p w14:paraId="52137597" w14:textId="0C2E3C1E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488" w:type="dxa"/>
          </w:tcPr>
          <w:p w14:paraId="4D3B0542" w14:textId="539F9DFA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519" w:type="dxa"/>
          </w:tcPr>
          <w:p w14:paraId="0C824D0F" w14:textId="6CCB45A0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6758152F" w14:textId="77777777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06F4A4D7" w14:textId="77777777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557EA75E" w14:textId="77777777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63207B31" w14:textId="77777777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66" w:type="dxa"/>
          </w:tcPr>
          <w:p w14:paraId="2A998566" w14:textId="77777777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66" w:type="dxa"/>
          </w:tcPr>
          <w:p w14:paraId="6934331E" w14:textId="77777777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0" w:type="dxa"/>
          </w:tcPr>
          <w:p w14:paraId="51C01441" w14:textId="77777777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8F7364" w:rsidRPr="008F7364" w14:paraId="43BD9E8F" w14:textId="50D5E112" w:rsidTr="008F7364">
        <w:trPr>
          <w:trHeight w:val="323"/>
        </w:trPr>
        <w:tc>
          <w:tcPr>
            <w:tcW w:w="1550" w:type="dxa"/>
          </w:tcPr>
          <w:p w14:paraId="4CF3CA38" w14:textId="627A53C5" w:rsidR="008F7364" w:rsidRPr="008F7364" w:rsidRDefault="008F7364" w:rsidP="00DA79CC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- Crear un “mapa” de enfermeras con formación avanzada en investigación (Eje estratégico 1: Detección del talento)</w:t>
            </w:r>
          </w:p>
        </w:tc>
        <w:tc>
          <w:tcPr>
            <w:tcW w:w="1051" w:type="dxa"/>
          </w:tcPr>
          <w:p w14:paraId="3FA1A428" w14:textId="0411F8A2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Supervisoras y coord. De AP</w:t>
            </w:r>
          </w:p>
        </w:tc>
        <w:tc>
          <w:tcPr>
            <w:tcW w:w="544" w:type="dxa"/>
          </w:tcPr>
          <w:p w14:paraId="372355E5" w14:textId="77777777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88" w:type="dxa"/>
          </w:tcPr>
          <w:p w14:paraId="61A2F0FB" w14:textId="77777777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88" w:type="dxa"/>
          </w:tcPr>
          <w:p w14:paraId="4303AF44" w14:textId="64C50CC2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519" w:type="dxa"/>
          </w:tcPr>
          <w:p w14:paraId="7F67949F" w14:textId="67CA36A7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478" w:type="dxa"/>
          </w:tcPr>
          <w:p w14:paraId="417A13AA" w14:textId="77777777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158D7CA6" w14:textId="77777777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30ACF101" w14:textId="77777777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07C865F5" w14:textId="77777777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66" w:type="dxa"/>
          </w:tcPr>
          <w:p w14:paraId="20F54601" w14:textId="77777777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66" w:type="dxa"/>
          </w:tcPr>
          <w:p w14:paraId="35E0F38C" w14:textId="77777777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0" w:type="dxa"/>
          </w:tcPr>
          <w:p w14:paraId="3828591D" w14:textId="77777777" w:rsidR="008F7364" w:rsidRPr="008F7364" w:rsidRDefault="008F7364" w:rsidP="00F76D43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8F7364" w:rsidRPr="008F7364" w14:paraId="3A871D54" w14:textId="7EEF84C0" w:rsidTr="008F7364">
        <w:trPr>
          <w:trHeight w:val="323"/>
        </w:trPr>
        <w:tc>
          <w:tcPr>
            <w:tcW w:w="1550" w:type="dxa"/>
          </w:tcPr>
          <w:p w14:paraId="30BBC92B" w14:textId="27230952" w:rsidR="008F7364" w:rsidRPr="008F7364" w:rsidRDefault="008F7364" w:rsidP="006502B8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- Fomentar y facilitar que dentro de la Formación Sanitaria Especializada (EIR) el Trabajo Final de Residencia contemple el desarrollo de trabajo de campo y no solamente se limite a la definición de un proyecto de investigación (Eje estratégico 1: Detección del talento).</w:t>
            </w:r>
          </w:p>
        </w:tc>
        <w:tc>
          <w:tcPr>
            <w:tcW w:w="1051" w:type="dxa"/>
          </w:tcPr>
          <w:p w14:paraId="2F214B97" w14:textId="010015C1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Administrativa del CEI</w:t>
            </w:r>
          </w:p>
        </w:tc>
        <w:tc>
          <w:tcPr>
            <w:tcW w:w="544" w:type="dxa"/>
          </w:tcPr>
          <w:p w14:paraId="2B5DB8F2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88" w:type="dxa"/>
          </w:tcPr>
          <w:p w14:paraId="458CF4A1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88" w:type="dxa"/>
          </w:tcPr>
          <w:p w14:paraId="4B91A0BA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19" w:type="dxa"/>
          </w:tcPr>
          <w:p w14:paraId="2CCFCA0D" w14:textId="1C471D1C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5D30BD8A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6FA49491" w14:textId="6F346F78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478" w:type="dxa"/>
          </w:tcPr>
          <w:p w14:paraId="0D34073A" w14:textId="16F8950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478" w:type="dxa"/>
          </w:tcPr>
          <w:p w14:paraId="3BAB8FE0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66" w:type="dxa"/>
          </w:tcPr>
          <w:p w14:paraId="05F6B8CA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66" w:type="dxa"/>
          </w:tcPr>
          <w:p w14:paraId="275D3151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0" w:type="dxa"/>
          </w:tcPr>
          <w:p w14:paraId="45C4A413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8F7364" w:rsidRPr="008F7364" w14:paraId="79C357CB" w14:textId="23D73D27" w:rsidTr="008F7364">
        <w:trPr>
          <w:trHeight w:val="323"/>
        </w:trPr>
        <w:tc>
          <w:tcPr>
            <w:tcW w:w="1550" w:type="dxa"/>
          </w:tcPr>
          <w:p w14:paraId="2C7511D4" w14:textId="06294BB6" w:rsidR="008F7364" w:rsidRPr="008F7364" w:rsidRDefault="008F7364" w:rsidP="006502B8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- Aumentar la formación continuada en metodología de investigación de forma multidisciplinar (Eje estratégico 2: Formación).</w:t>
            </w:r>
          </w:p>
        </w:tc>
        <w:tc>
          <w:tcPr>
            <w:tcW w:w="1051" w:type="dxa"/>
          </w:tcPr>
          <w:p w14:paraId="68B63E05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Administrativa del CEI</w:t>
            </w:r>
          </w:p>
          <w:p w14:paraId="2239B89A" w14:textId="2D28F44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Supervisión de docencia</w:t>
            </w:r>
          </w:p>
        </w:tc>
        <w:tc>
          <w:tcPr>
            <w:tcW w:w="544" w:type="dxa"/>
          </w:tcPr>
          <w:p w14:paraId="1B6BA378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88" w:type="dxa"/>
          </w:tcPr>
          <w:p w14:paraId="0B6AFCED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88" w:type="dxa"/>
          </w:tcPr>
          <w:p w14:paraId="2275CAC5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19" w:type="dxa"/>
          </w:tcPr>
          <w:p w14:paraId="1BF0A3A9" w14:textId="17C166F2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1B543C55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33EFCEF8" w14:textId="5C7782B8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X</w:t>
            </w:r>
          </w:p>
        </w:tc>
        <w:tc>
          <w:tcPr>
            <w:tcW w:w="478" w:type="dxa"/>
          </w:tcPr>
          <w:p w14:paraId="20280F7F" w14:textId="5979D94D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478" w:type="dxa"/>
          </w:tcPr>
          <w:p w14:paraId="0EC19C32" w14:textId="32923BCF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666" w:type="dxa"/>
          </w:tcPr>
          <w:p w14:paraId="78FFC462" w14:textId="2F0D5010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666" w:type="dxa"/>
          </w:tcPr>
          <w:p w14:paraId="6AB2DFA9" w14:textId="2CC543D0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610" w:type="dxa"/>
          </w:tcPr>
          <w:p w14:paraId="1351C941" w14:textId="26C75FC6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</w:tr>
      <w:tr w:rsidR="008F7364" w:rsidRPr="008F7364" w14:paraId="684BAD97" w14:textId="43A26C0C" w:rsidTr="008F7364">
        <w:trPr>
          <w:trHeight w:val="323"/>
        </w:trPr>
        <w:tc>
          <w:tcPr>
            <w:tcW w:w="1550" w:type="dxa"/>
          </w:tcPr>
          <w:p w14:paraId="23A318C0" w14:textId="794A2C14" w:rsidR="008F7364" w:rsidRPr="008F7364" w:rsidRDefault="008F7364" w:rsidP="006502B8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- Facilitar la asistencia a foros científicos, así como la formación continuada (Eje estratégico 5: Recursos destinados al fomento de la investigación).</w:t>
            </w:r>
          </w:p>
        </w:tc>
        <w:tc>
          <w:tcPr>
            <w:tcW w:w="1051" w:type="dxa"/>
          </w:tcPr>
          <w:p w14:paraId="42F943BC" w14:textId="37BB0654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Supervisoras y coord. De AP</w:t>
            </w:r>
          </w:p>
        </w:tc>
        <w:tc>
          <w:tcPr>
            <w:tcW w:w="544" w:type="dxa"/>
          </w:tcPr>
          <w:p w14:paraId="6FA84FCC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88" w:type="dxa"/>
          </w:tcPr>
          <w:p w14:paraId="270A3069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88" w:type="dxa"/>
          </w:tcPr>
          <w:p w14:paraId="4CEFE3D1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19" w:type="dxa"/>
          </w:tcPr>
          <w:p w14:paraId="2A03A131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2413B8F9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6BAE28B2" w14:textId="6FDEC39A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478" w:type="dxa"/>
          </w:tcPr>
          <w:p w14:paraId="32CB227B" w14:textId="49B20745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478" w:type="dxa"/>
          </w:tcPr>
          <w:p w14:paraId="5AF0AE40" w14:textId="4DCDC1D3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666" w:type="dxa"/>
          </w:tcPr>
          <w:p w14:paraId="1D1B913A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66" w:type="dxa"/>
          </w:tcPr>
          <w:p w14:paraId="5C793425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0" w:type="dxa"/>
          </w:tcPr>
          <w:p w14:paraId="4917F35B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8F7364" w:rsidRPr="008F7364" w14:paraId="3A7BA9B2" w14:textId="36DFD296" w:rsidTr="008F7364">
        <w:trPr>
          <w:trHeight w:val="323"/>
        </w:trPr>
        <w:tc>
          <w:tcPr>
            <w:tcW w:w="1550" w:type="dxa"/>
          </w:tcPr>
          <w:p w14:paraId="606875E1" w14:textId="2D89E67D" w:rsidR="008F7364" w:rsidRPr="008F7364" w:rsidRDefault="008F7364" w:rsidP="006502B8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- Difundir lo que se hace y fomentar el trabajo en red (Eje estratégico 3: Difusión del conocimiento).</w:t>
            </w:r>
          </w:p>
        </w:tc>
        <w:tc>
          <w:tcPr>
            <w:tcW w:w="1051" w:type="dxa"/>
          </w:tcPr>
          <w:p w14:paraId="227F1C9F" w14:textId="7E70417F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Supervisora de investigación</w:t>
            </w:r>
          </w:p>
        </w:tc>
        <w:tc>
          <w:tcPr>
            <w:tcW w:w="544" w:type="dxa"/>
          </w:tcPr>
          <w:p w14:paraId="0179B81D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88" w:type="dxa"/>
          </w:tcPr>
          <w:p w14:paraId="3598D46D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88" w:type="dxa"/>
          </w:tcPr>
          <w:p w14:paraId="431A33AA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19" w:type="dxa"/>
          </w:tcPr>
          <w:p w14:paraId="5F3CCC6F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16404D8C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4F3A8A4D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4D75F203" w14:textId="5002E753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478" w:type="dxa"/>
          </w:tcPr>
          <w:p w14:paraId="305AAFCE" w14:textId="69919ABC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666" w:type="dxa"/>
          </w:tcPr>
          <w:p w14:paraId="06CF273A" w14:textId="11EA0B65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666" w:type="dxa"/>
          </w:tcPr>
          <w:p w14:paraId="0E57E093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0" w:type="dxa"/>
          </w:tcPr>
          <w:p w14:paraId="439E86E1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8F7364" w:rsidRPr="008F7364" w14:paraId="1C6CE863" w14:textId="33A93D08" w:rsidTr="008F7364">
        <w:trPr>
          <w:trHeight w:val="323"/>
        </w:trPr>
        <w:tc>
          <w:tcPr>
            <w:tcW w:w="1550" w:type="dxa"/>
          </w:tcPr>
          <w:p w14:paraId="301C333B" w14:textId="1E5C208E" w:rsidR="008F7364" w:rsidRPr="008F7364" w:rsidRDefault="008F7364" w:rsidP="006502B8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 xml:space="preserve">- Favorecer la inclusión de enfermeras en los grupos de investigación </w:t>
            </w:r>
            <w:r w:rsidRPr="008F7364">
              <w:rPr>
                <w:sz w:val="12"/>
                <w:szCs w:val="12"/>
              </w:rPr>
              <w:lastRenderedPageBreak/>
              <w:t>multidisciplinares (Eje estratégico 4: Fomentar la investigación enfermera dentro de equipos)</w:t>
            </w:r>
          </w:p>
        </w:tc>
        <w:tc>
          <w:tcPr>
            <w:tcW w:w="1051" w:type="dxa"/>
          </w:tcPr>
          <w:p w14:paraId="44E61894" w14:textId="3707F59C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lastRenderedPageBreak/>
              <w:t>Supervisoras y coord. De AP</w:t>
            </w:r>
          </w:p>
        </w:tc>
        <w:tc>
          <w:tcPr>
            <w:tcW w:w="544" w:type="dxa"/>
          </w:tcPr>
          <w:p w14:paraId="4A49BDCE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88" w:type="dxa"/>
          </w:tcPr>
          <w:p w14:paraId="0A037216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88" w:type="dxa"/>
          </w:tcPr>
          <w:p w14:paraId="413C7F33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19" w:type="dxa"/>
          </w:tcPr>
          <w:p w14:paraId="48E88CC3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5B3757A3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73A978B5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5CF0CA5B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70A295D5" w14:textId="4BAEF383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666" w:type="dxa"/>
          </w:tcPr>
          <w:p w14:paraId="0157D237" w14:textId="5AC3E726" w:rsid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666" w:type="dxa"/>
          </w:tcPr>
          <w:p w14:paraId="60798A69" w14:textId="77777777" w:rsid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0" w:type="dxa"/>
          </w:tcPr>
          <w:p w14:paraId="7E9726D5" w14:textId="77777777" w:rsid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8F7364" w:rsidRPr="008F7364" w14:paraId="09AD4AA0" w14:textId="07B9ABCC" w:rsidTr="008F7364">
        <w:trPr>
          <w:trHeight w:val="323"/>
        </w:trPr>
        <w:tc>
          <w:tcPr>
            <w:tcW w:w="1550" w:type="dxa"/>
          </w:tcPr>
          <w:p w14:paraId="2931DB92" w14:textId="4F59A494" w:rsidR="008F7364" w:rsidRPr="008F7364" w:rsidRDefault="008F7364" w:rsidP="006502B8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- Crear equipos de trabajo conjuntos y la realización de proyectos multicéntricos (Eje estratégico 4: Fomentar la investigación enfermera dentro de equipos).</w:t>
            </w:r>
          </w:p>
        </w:tc>
        <w:tc>
          <w:tcPr>
            <w:tcW w:w="1051" w:type="dxa"/>
          </w:tcPr>
          <w:p w14:paraId="78C14B39" w14:textId="744D5C59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Supervisoras y coord. De AP</w:t>
            </w:r>
          </w:p>
        </w:tc>
        <w:tc>
          <w:tcPr>
            <w:tcW w:w="544" w:type="dxa"/>
          </w:tcPr>
          <w:p w14:paraId="2A6FCC15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88" w:type="dxa"/>
          </w:tcPr>
          <w:p w14:paraId="1DF51D91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88" w:type="dxa"/>
          </w:tcPr>
          <w:p w14:paraId="5F7C18A5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19" w:type="dxa"/>
          </w:tcPr>
          <w:p w14:paraId="36CA4B08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6378BD41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613CF83D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55BA76FC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434CF7EF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66" w:type="dxa"/>
          </w:tcPr>
          <w:p w14:paraId="1F0DAE39" w14:textId="28878542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666" w:type="dxa"/>
          </w:tcPr>
          <w:p w14:paraId="2597327A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0" w:type="dxa"/>
          </w:tcPr>
          <w:p w14:paraId="790072AB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8F7364" w:rsidRPr="008F7364" w14:paraId="063E3FE2" w14:textId="213C07DA" w:rsidTr="008F7364">
        <w:trPr>
          <w:trHeight w:val="323"/>
        </w:trPr>
        <w:tc>
          <w:tcPr>
            <w:tcW w:w="1550" w:type="dxa"/>
          </w:tcPr>
          <w:p w14:paraId="23B84B37" w14:textId="1F105519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- Facilitar la conciliación de investigación con la práctica asistencial (Eje estratégico 5: Recursos destinados al fomento de la investigación).</w:t>
            </w:r>
          </w:p>
        </w:tc>
        <w:tc>
          <w:tcPr>
            <w:tcW w:w="1051" w:type="dxa"/>
          </w:tcPr>
          <w:p w14:paraId="702A3E8A" w14:textId="5EA124D0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Supervisoras y coord. De AP</w:t>
            </w:r>
          </w:p>
        </w:tc>
        <w:tc>
          <w:tcPr>
            <w:tcW w:w="544" w:type="dxa"/>
          </w:tcPr>
          <w:p w14:paraId="1FAE31DD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88" w:type="dxa"/>
          </w:tcPr>
          <w:p w14:paraId="78BBBD54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88" w:type="dxa"/>
          </w:tcPr>
          <w:p w14:paraId="555B3BBF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19" w:type="dxa"/>
          </w:tcPr>
          <w:p w14:paraId="280FEE86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116DC1A3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1A196B26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04CF79EE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284357A5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66" w:type="dxa"/>
          </w:tcPr>
          <w:p w14:paraId="68F1D120" w14:textId="720FF064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666" w:type="dxa"/>
          </w:tcPr>
          <w:p w14:paraId="01ECC22A" w14:textId="43A75FBA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610" w:type="dxa"/>
          </w:tcPr>
          <w:p w14:paraId="1706083F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8F7364" w:rsidRPr="008F7364" w14:paraId="28CE3F03" w14:textId="5D770864" w:rsidTr="008F7364">
        <w:trPr>
          <w:trHeight w:val="323"/>
        </w:trPr>
        <w:tc>
          <w:tcPr>
            <w:tcW w:w="1550" w:type="dxa"/>
          </w:tcPr>
          <w:p w14:paraId="62DF90D7" w14:textId="100CAFEA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- Impulsar la traslación a la práctica clínica de los resultados de la investigación e innovación (Eje estratégico 6: Incorporación de la perspectiva del paciente).</w:t>
            </w:r>
          </w:p>
        </w:tc>
        <w:tc>
          <w:tcPr>
            <w:tcW w:w="1051" w:type="dxa"/>
          </w:tcPr>
          <w:p w14:paraId="35C479FF" w14:textId="7C968560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Equipo promotor</w:t>
            </w:r>
          </w:p>
        </w:tc>
        <w:tc>
          <w:tcPr>
            <w:tcW w:w="544" w:type="dxa"/>
          </w:tcPr>
          <w:p w14:paraId="4D890912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88" w:type="dxa"/>
          </w:tcPr>
          <w:p w14:paraId="1D2DE4C9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88" w:type="dxa"/>
          </w:tcPr>
          <w:p w14:paraId="04AEC66B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19" w:type="dxa"/>
          </w:tcPr>
          <w:p w14:paraId="3FFEB0B7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31D3AC8A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440B8091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649A898C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48D47F4B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66" w:type="dxa"/>
          </w:tcPr>
          <w:p w14:paraId="6C7D21E6" w14:textId="0710452E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666" w:type="dxa"/>
          </w:tcPr>
          <w:p w14:paraId="4C1E75C9" w14:textId="163AAAB0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610" w:type="dxa"/>
          </w:tcPr>
          <w:p w14:paraId="3A89C450" w14:textId="63B2E585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</w:tr>
      <w:tr w:rsidR="008F7364" w:rsidRPr="008F7364" w14:paraId="422A26C4" w14:textId="523CFEB0" w:rsidTr="008F7364">
        <w:trPr>
          <w:trHeight w:val="323"/>
        </w:trPr>
        <w:tc>
          <w:tcPr>
            <w:tcW w:w="1550" w:type="dxa"/>
          </w:tcPr>
          <w:p w14:paraId="6640B577" w14:textId="6AA09B38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- Vincular la práctica clínica y la investigación (Eje estratégico 6: Incorporación de la perspectiva del paciente).</w:t>
            </w:r>
          </w:p>
        </w:tc>
        <w:tc>
          <w:tcPr>
            <w:tcW w:w="1051" w:type="dxa"/>
          </w:tcPr>
          <w:p w14:paraId="5B7E8B1E" w14:textId="2EEF593A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Supervisoras y coord. De AP</w:t>
            </w:r>
          </w:p>
        </w:tc>
        <w:tc>
          <w:tcPr>
            <w:tcW w:w="544" w:type="dxa"/>
          </w:tcPr>
          <w:p w14:paraId="20ABE587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88" w:type="dxa"/>
          </w:tcPr>
          <w:p w14:paraId="7D912788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88" w:type="dxa"/>
          </w:tcPr>
          <w:p w14:paraId="44A69527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19" w:type="dxa"/>
          </w:tcPr>
          <w:p w14:paraId="45B4BFAD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29AF3819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04FBC8F0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48D9E8E3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5892E721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66" w:type="dxa"/>
          </w:tcPr>
          <w:p w14:paraId="32F66785" w14:textId="611C195F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666" w:type="dxa"/>
          </w:tcPr>
          <w:p w14:paraId="65FBBD8F" w14:textId="0E064D99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610" w:type="dxa"/>
          </w:tcPr>
          <w:p w14:paraId="090386AC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8F7364" w:rsidRPr="008F7364" w14:paraId="2A561617" w14:textId="67523B11" w:rsidTr="008F7364">
        <w:trPr>
          <w:trHeight w:val="323"/>
        </w:trPr>
        <w:tc>
          <w:tcPr>
            <w:tcW w:w="1550" w:type="dxa"/>
          </w:tcPr>
          <w:p w14:paraId="439A2FAC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  <w:p w14:paraId="1291B6AA" w14:textId="49FB2EE5" w:rsidR="008F7364" w:rsidRPr="008F7364" w:rsidRDefault="008F7364" w:rsidP="008F7364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174" w:hanging="142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Descripción del proceso de implantación</w:t>
            </w:r>
          </w:p>
        </w:tc>
        <w:tc>
          <w:tcPr>
            <w:tcW w:w="1051" w:type="dxa"/>
          </w:tcPr>
          <w:p w14:paraId="7B1946F6" w14:textId="2F3EC310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8F7364">
              <w:rPr>
                <w:sz w:val="12"/>
                <w:szCs w:val="12"/>
              </w:rPr>
              <w:t>Supervisoras y coord. De AP</w:t>
            </w:r>
          </w:p>
        </w:tc>
        <w:tc>
          <w:tcPr>
            <w:tcW w:w="544" w:type="dxa"/>
          </w:tcPr>
          <w:p w14:paraId="13C435D8" w14:textId="22DB9244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</w:t>
            </w:r>
          </w:p>
        </w:tc>
        <w:tc>
          <w:tcPr>
            <w:tcW w:w="488" w:type="dxa"/>
          </w:tcPr>
          <w:p w14:paraId="6952574A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88" w:type="dxa"/>
          </w:tcPr>
          <w:p w14:paraId="16EB9816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19" w:type="dxa"/>
          </w:tcPr>
          <w:p w14:paraId="6736548A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40B05916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3842E29F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1B94CE75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78" w:type="dxa"/>
          </w:tcPr>
          <w:p w14:paraId="6D123B69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66" w:type="dxa"/>
          </w:tcPr>
          <w:p w14:paraId="1B21AC37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66" w:type="dxa"/>
          </w:tcPr>
          <w:p w14:paraId="7E16FE84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0" w:type="dxa"/>
          </w:tcPr>
          <w:p w14:paraId="58B0D90F" w14:textId="77777777" w:rsidR="008F7364" w:rsidRPr="008F7364" w:rsidRDefault="008F7364" w:rsidP="008F736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</w:tbl>
    <w:p w14:paraId="20854744" w14:textId="77777777" w:rsidR="00804B41" w:rsidRDefault="00804B41" w:rsidP="00F76D43">
      <w:pPr>
        <w:spacing w:after="0" w:line="276" w:lineRule="auto"/>
        <w:jc w:val="both"/>
        <w:rPr>
          <w:sz w:val="24"/>
          <w:szCs w:val="24"/>
        </w:rPr>
      </w:pPr>
    </w:p>
    <w:p w14:paraId="36EA6EAF" w14:textId="0088A48E" w:rsidR="009C37A3" w:rsidRPr="00F76D43" w:rsidRDefault="006502B8" w:rsidP="006502B8">
      <w:pPr>
        <w:spacing w:after="0" w:line="276" w:lineRule="auto"/>
        <w:jc w:val="center"/>
        <w:rPr>
          <w:rFonts w:ascii="Calibri" w:eastAsia="Calibri" w:hAnsi="Calibri" w:cs="Times New Roman"/>
          <w:color w:val="404040" w:themeColor="text1" w:themeTint="BF"/>
          <w:sz w:val="24"/>
          <w:szCs w:val="24"/>
          <w:highlight w:val="yellow"/>
        </w:rPr>
      </w:pPr>
      <w:r>
        <w:rPr>
          <w:sz w:val="24"/>
          <w:szCs w:val="24"/>
        </w:rPr>
        <w:t>Figura</w:t>
      </w:r>
      <w:r w:rsidR="009C37A3" w:rsidRPr="006502B8">
        <w:rPr>
          <w:sz w:val="24"/>
          <w:szCs w:val="24"/>
        </w:rPr>
        <w:t>: Cronograma. Fuente: Elaboración propia</w:t>
      </w:r>
    </w:p>
    <w:p w14:paraId="74FCDACF" w14:textId="3CDAB5DC" w:rsidR="00943660" w:rsidRPr="00F76D43" w:rsidRDefault="00943660" w:rsidP="00F76D43">
      <w:pPr>
        <w:spacing w:after="0" w:line="276" w:lineRule="auto"/>
        <w:jc w:val="both"/>
        <w:rPr>
          <w:rFonts w:ascii="Calibri" w:eastAsia="Calibri" w:hAnsi="Calibri" w:cs="Times New Roman"/>
          <w:color w:val="404040" w:themeColor="text1" w:themeTint="BF"/>
          <w:sz w:val="24"/>
          <w:szCs w:val="24"/>
        </w:rPr>
      </w:pPr>
    </w:p>
    <w:sectPr w:rsidR="00943660" w:rsidRPr="00F76D4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0197" w14:textId="77777777" w:rsidR="0052141A" w:rsidRDefault="0052141A" w:rsidP="005552A4">
      <w:pPr>
        <w:spacing w:after="0" w:line="240" w:lineRule="auto"/>
      </w:pPr>
      <w:r>
        <w:separator/>
      </w:r>
    </w:p>
  </w:endnote>
  <w:endnote w:type="continuationSeparator" w:id="0">
    <w:p w14:paraId="0D6E33AA" w14:textId="77777777" w:rsidR="0052141A" w:rsidRDefault="0052141A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0DF" w14:textId="17BB58D9" w:rsidR="00112DC6" w:rsidRDefault="00617FE8" w:rsidP="00B4233E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094C29FB" wp14:editId="49F3334C">
          <wp:extent cx="1047750" cy="497681"/>
          <wp:effectExtent l="0" t="0" r="0" b="0"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A875" w14:textId="77777777" w:rsidR="0052141A" w:rsidRDefault="0052141A" w:rsidP="005552A4">
      <w:pPr>
        <w:spacing w:after="0" w:line="240" w:lineRule="auto"/>
      </w:pPr>
      <w:r>
        <w:separator/>
      </w:r>
    </w:p>
  </w:footnote>
  <w:footnote w:type="continuationSeparator" w:id="0">
    <w:p w14:paraId="25174DC9" w14:textId="77777777" w:rsidR="0052141A" w:rsidRDefault="0052141A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B8D" w14:textId="53DB7EFD" w:rsidR="005552A4" w:rsidRDefault="00B4233E" w:rsidP="005552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6A391FE" wp14:editId="1877331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64" cy="1323975"/>
          <wp:effectExtent l="0" t="0" r="0" b="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4820C" w14:textId="5B05F0E0" w:rsidR="005552A4" w:rsidRDefault="005552A4" w:rsidP="005552A4">
    <w:pPr>
      <w:pStyle w:val="Encabezado"/>
      <w:tabs>
        <w:tab w:val="left" w:pos="7560"/>
      </w:tabs>
    </w:pPr>
    <w:r>
      <w:tab/>
    </w:r>
    <w:r>
      <w:tab/>
    </w:r>
  </w:p>
  <w:p w14:paraId="3CF52B2A" w14:textId="48E62F4E" w:rsidR="005552A4" w:rsidRDefault="00555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1A11"/>
    <w:multiLevelType w:val="multilevel"/>
    <w:tmpl w:val="BF388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DD0C2E"/>
    <w:multiLevelType w:val="hybridMultilevel"/>
    <w:tmpl w:val="5A8E62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758"/>
    <w:multiLevelType w:val="hybridMultilevel"/>
    <w:tmpl w:val="7068D972"/>
    <w:lvl w:ilvl="0" w:tplc="4FE0A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21AE"/>
    <w:multiLevelType w:val="hybridMultilevel"/>
    <w:tmpl w:val="CFD48ACE"/>
    <w:lvl w:ilvl="0" w:tplc="918AF09A">
      <w:start w:val="3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E3F4C"/>
    <w:multiLevelType w:val="hybridMultilevel"/>
    <w:tmpl w:val="97A891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44B7C"/>
    <w:multiLevelType w:val="multilevel"/>
    <w:tmpl w:val="50F8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263C2"/>
    <w:multiLevelType w:val="hybridMultilevel"/>
    <w:tmpl w:val="4BEC1984"/>
    <w:lvl w:ilvl="0" w:tplc="E3D04FF2">
      <w:start w:val="6"/>
      <w:numFmt w:val="bullet"/>
      <w:lvlText w:val="-"/>
      <w:lvlJc w:val="left"/>
      <w:pPr>
        <w:ind w:left="720" w:hanging="360"/>
      </w:pPr>
      <w:rPr>
        <w:rFonts w:ascii="Calibri" w:eastAsiaTheme="majorEastAs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AC1"/>
    <w:multiLevelType w:val="hybridMultilevel"/>
    <w:tmpl w:val="E7FC476C"/>
    <w:lvl w:ilvl="0" w:tplc="90F23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A16E6"/>
    <w:multiLevelType w:val="hybridMultilevel"/>
    <w:tmpl w:val="2D428C16"/>
    <w:lvl w:ilvl="0" w:tplc="79786F6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E414B"/>
    <w:multiLevelType w:val="multilevel"/>
    <w:tmpl w:val="22E4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3106B3"/>
    <w:multiLevelType w:val="hybridMultilevel"/>
    <w:tmpl w:val="902C66A8"/>
    <w:lvl w:ilvl="0" w:tplc="3EFCB2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B3556"/>
    <w:multiLevelType w:val="multilevel"/>
    <w:tmpl w:val="88F25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1431A7F"/>
    <w:multiLevelType w:val="hybridMultilevel"/>
    <w:tmpl w:val="327C2E2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C1C89"/>
    <w:multiLevelType w:val="multilevel"/>
    <w:tmpl w:val="BF388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8432DCB"/>
    <w:multiLevelType w:val="hybridMultilevel"/>
    <w:tmpl w:val="9A38D082"/>
    <w:lvl w:ilvl="0" w:tplc="D75C7C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D7F06"/>
    <w:multiLevelType w:val="hybridMultilevel"/>
    <w:tmpl w:val="BED8E21E"/>
    <w:lvl w:ilvl="0" w:tplc="C7A48EB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theme="maj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027197">
    <w:abstractNumId w:val="5"/>
  </w:num>
  <w:num w:numId="2" w16cid:durableId="829322533">
    <w:abstractNumId w:val="0"/>
  </w:num>
  <w:num w:numId="3" w16cid:durableId="1328172146">
    <w:abstractNumId w:val="13"/>
  </w:num>
  <w:num w:numId="4" w16cid:durableId="1908220536">
    <w:abstractNumId w:val="11"/>
  </w:num>
  <w:num w:numId="5" w16cid:durableId="1497306637">
    <w:abstractNumId w:val="3"/>
  </w:num>
  <w:num w:numId="6" w16cid:durableId="658847777">
    <w:abstractNumId w:val="9"/>
  </w:num>
  <w:num w:numId="7" w16cid:durableId="1041855813">
    <w:abstractNumId w:val="2"/>
  </w:num>
  <w:num w:numId="8" w16cid:durableId="709844152">
    <w:abstractNumId w:val="7"/>
  </w:num>
  <w:num w:numId="9" w16cid:durableId="106049825">
    <w:abstractNumId w:val="1"/>
  </w:num>
  <w:num w:numId="10" w16cid:durableId="282151161">
    <w:abstractNumId w:val="12"/>
  </w:num>
  <w:num w:numId="11" w16cid:durableId="582222364">
    <w:abstractNumId w:val="8"/>
  </w:num>
  <w:num w:numId="12" w16cid:durableId="1065488988">
    <w:abstractNumId w:val="4"/>
  </w:num>
  <w:num w:numId="13" w16cid:durableId="1440948491">
    <w:abstractNumId w:val="10"/>
  </w:num>
  <w:num w:numId="14" w16cid:durableId="1234319204">
    <w:abstractNumId w:val="15"/>
  </w:num>
  <w:num w:numId="15" w16cid:durableId="740832597">
    <w:abstractNumId w:val="6"/>
  </w:num>
  <w:num w:numId="16" w16cid:durableId="6945067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A4"/>
    <w:rsid w:val="00004D23"/>
    <w:rsid w:val="00026DFC"/>
    <w:rsid w:val="00066D0D"/>
    <w:rsid w:val="00071B3D"/>
    <w:rsid w:val="00084C25"/>
    <w:rsid w:val="000A24F6"/>
    <w:rsid w:val="000B42EE"/>
    <w:rsid w:val="000E2771"/>
    <w:rsid w:val="000F30B6"/>
    <w:rsid w:val="00112DC6"/>
    <w:rsid w:val="00125A09"/>
    <w:rsid w:val="00136429"/>
    <w:rsid w:val="0015242E"/>
    <w:rsid w:val="00155659"/>
    <w:rsid w:val="001956DC"/>
    <w:rsid w:val="001A5445"/>
    <w:rsid w:val="00216E14"/>
    <w:rsid w:val="00277A32"/>
    <w:rsid w:val="002936F3"/>
    <w:rsid w:val="002C0359"/>
    <w:rsid w:val="0030056B"/>
    <w:rsid w:val="00305537"/>
    <w:rsid w:val="0034275A"/>
    <w:rsid w:val="00350050"/>
    <w:rsid w:val="00355B81"/>
    <w:rsid w:val="00361DF5"/>
    <w:rsid w:val="0036588D"/>
    <w:rsid w:val="00367D4F"/>
    <w:rsid w:val="00386A7B"/>
    <w:rsid w:val="003B314F"/>
    <w:rsid w:val="003C7CF1"/>
    <w:rsid w:val="003E525D"/>
    <w:rsid w:val="00412CEA"/>
    <w:rsid w:val="00416038"/>
    <w:rsid w:val="00430523"/>
    <w:rsid w:val="00445CFF"/>
    <w:rsid w:val="004603D1"/>
    <w:rsid w:val="00462C71"/>
    <w:rsid w:val="004927C8"/>
    <w:rsid w:val="004A2E5A"/>
    <w:rsid w:val="004D79D1"/>
    <w:rsid w:val="0052141A"/>
    <w:rsid w:val="00522E7B"/>
    <w:rsid w:val="00534DC5"/>
    <w:rsid w:val="00536F06"/>
    <w:rsid w:val="00546B4E"/>
    <w:rsid w:val="005552A4"/>
    <w:rsid w:val="00555517"/>
    <w:rsid w:val="00566458"/>
    <w:rsid w:val="0057537F"/>
    <w:rsid w:val="005940F7"/>
    <w:rsid w:val="005B2FAE"/>
    <w:rsid w:val="005E207E"/>
    <w:rsid w:val="0060664F"/>
    <w:rsid w:val="00617FE8"/>
    <w:rsid w:val="00624DFE"/>
    <w:rsid w:val="006263E9"/>
    <w:rsid w:val="00632670"/>
    <w:rsid w:val="006502B8"/>
    <w:rsid w:val="00655F68"/>
    <w:rsid w:val="00681142"/>
    <w:rsid w:val="006A182A"/>
    <w:rsid w:val="006D34E6"/>
    <w:rsid w:val="00704537"/>
    <w:rsid w:val="00717114"/>
    <w:rsid w:val="007217B7"/>
    <w:rsid w:val="00754E32"/>
    <w:rsid w:val="00760D67"/>
    <w:rsid w:val="00762D8A"/>
    <w:rsid w:val="00775F18"/>
    <w:rsid w:val="00791F6E"/>
    <w:rsid w:val="007C08A8"/>
    <w:rsid w:val="00804B41"/>
    <w:rsid w:val="0082579F"/>
    <w:rsid w:val="008426AA"/>
    <w:rsid w:val="008523D9"/>
    <w:rsid w:val="008C7B94"/>
    <w:rsid w:val="008E0E7F"/>
    <w:rsid w:val="008F0F8E"/>
    <w:rsid w:val="008F7364"/>
    <w:rsid w:val="00943660"/>
    <w:rsid w:val="009648B7"/>
    <w:rsid w:val="009A7AA0"/>
    <w:rsid w:val="009C37A3"/>
    <w:rsid w:val="009D3D7F"/>
    <w:rsid w:val="009E2E6B"/>
    <w:rsid w:val="009E6B7C"/>
    <w:rsid w:val="00A271C1"/>
    <w:rsid w:val="00A450AA"/>
    <w:rsid w:val="00A83BD2"/>
    <w:rsid w:val="00AC3624"/>
    <w:rsid w:val="00AD4D0B"/>
    <w:rsid w:val="00AE00C8"/>
    <w:rsid w:val="00B4233E"/>
    <w:rsid w:val="00B60B6E"/>
    <w:rsid w:val="00B65287"/>
    <w:rsid w:val="00B74405"/>
    <w:rsid w:val="00BA6179"/>
    <w:rsid w:val="00BA740E"/>
    <w:rsid w:val="00BC0719"/>
    <w:rsid w:val="00BE7499"/>
    <w:rsid w:val="00C20121"/>
    <w:rsid w:val="00C95BA3"/>
    <w:rsid w:val="00CD189E"/>
    <w:rsid w:val="00CD2616"/>
    <w:rsid w:val="00D20DD4"/>
    <w:rsid w:val="00D22E8D"/>
    <w:rsid w:val="00D3778F"/>
    <w:rsid w:val="00D86A7B"/>
    <w:rsid w:val="00DA79CC"/>
    <w:rsid w:val="00DB740B"/>
    <w:rsid w:val="00DD073A"/>
    <w:rsid w:val="00DD0B9D"/>
    <w:rsid w:val="00DD4CC0"/>
    <w:rsid w:val="00DE56C1"/>
    <w:rsid w:val="00E26BE6"/>
    <w:rsid w:val="00E3454B"/>
    <w:rsid w:val="00E4334C"/>
    <w:rsid w:val="00E54BB1"/>
    <w:rsid w:val="00E74966"/>
    <w:rsid w:val="00EA6881"/>
    <w:rsid w:val="00EB11F4"/>
    <w:rsid w:val="00ED5DCF"/>
    <w:rsid w:val="00ED6EE7"/>
    <w:rsid w:val="00EE476C"/>
    <w:rsid w:val="00EF7754"/>
    <w:rsid w:val="00F104F0"/>
    <w:rsid w:val="00F15D16"/>
    <w:rsid w:val="00F25A88"/>
    <w:rsid w:val="00F35E6A"/>
    <w:rsid w:val="00F4114B"/>
    <w:rsid w:val="00F5683B"/>
    <w:rsid w:val="00F573C2"/>
    <w:rsid w:val="00F757FC"/>
    <w:rsid w:val="00F76D43"/>
    <w:rsid w:val="00F872C2"/>
    <w:rsid w:val="00F95987"/>
    <w:rsid w:val="00FB0D63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EE03"/>
  <w15:chartTrackingRefBased/>
  <w15:docId w15:val="{D309A454-B2C0-4E4E-977F-5CE8A0A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25D"/>
  </w:style>
  <w:style w:type="paragraph" w:styleId="Ttulo1">
    <w:name w:val="heading 1"/>
    <w:basedOn w:val="Normal"/>
    <w:next w:val="Normal"/>
    <w:link w:val="Ttulo1Car"/>
    <w:uiPriority w:val="9"/>
    <w:qFormat/>
    <w:rsid w:val="00AD4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275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427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character" w:customStyle="1" w:styleId="Ttulo2Car">
    <w:name w:val="Título 2 Car"/>
    <w:basedOn w:val="Fuentedeprrafopredeter"/>
    <w:link w:val="Ttulo2"/>
    <w:uiPriority w:val="9"/>
    <w:rsid w:val="003427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3427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D4D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D4D0B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AD4D0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D4D0B"/>
    <w:pPr>
      <w:spacing w:after="100"/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AD4D0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D4D0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660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15242E"/>
    <w:rPr>
      <w:i/>
      <w:iCs/>
    </w:rPr>
  </w:style>
  <w:style w:type="table" w:styleId="Tablaconcuadrcula">
    <w:name w:val="Table Grid"/>
    <w:basedOn w:val="Tablanormal"/>
    <w:uiPriority w:val="39"/>
    <w:rsid w:val="00F2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087E-ACC7-4D56-A4BB-E85D8985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1966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Paricio</dc:creator>
  <cp:keywords/>
  <dc:description/>
  <cp:lastModifiedBy>jose maria gonzalez gay</cp:lastModifiedBy>
  <cp:revision>2</cp:revision>
  <dcterms:created xsi:type="dcterms:W3CDTF">2023-03-14T15:18:00Z</dcterms:created>
  <dcterms:modified xsi:type="dcterms:W3CDTF">2023-03-14T15:18:00Z</dcterms:modified>
</cp:coreProperties>
</file>