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D7EA0" w14:textId="4C5BBC11" w:rsidR="00B4233E" w:rsidRDefault="0082579F" w:rsidP="005B2FAE">
      <w:pPr>
        <w:spacing w:line="360" w:lineRule="auto"/>
        <w:jc w:val="both"/>
        <w:rPr>
          <w:rFonts w:asciiTheme="majorHAnsi" w:hAnsiTheme="majorHAnsi" w:cstheme="majorHAnsi"/>
          <w:bCs/>
        </w:rPr>
      </w:pPr>
      <w:r>
        <w:rPr>
          <w:noProof/>
          <w:lang w:eastAsia="es-ES"/>
        </w:rPr>
        <w:drawing>
          <wp:inline distT="0" distB="0" distL="0" distR="0" wp14:anchorId="764AC0D9" wp14:editId="47E52917">
            <wp:extent cx="5400040" cy="1416685"/>
            <wp:effectExtent l="0" t="0" r="0" b="0"/>
            <wp:docPr id="1" name="Imagen 1" descr="Interfaz de usuario gráfic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baja"/>
                    <pic:cNvPicPr/>
                  </pic:nvPicPr>
                  <pic:blipFill>
                    <a:blip r:embed="rId8"/>
                    <a:stretch>
                      <a:fillRect/>
                    </a:stretch>
                  </pic:blipFill>
                  <pic:spPr>
                    <a:xfrm>
                      <a:off x="0" y="0"/>
                      <a:ext cx="5400040" cy="1416685"/>
                    </a:xfrm>
                    <a:prstGeom prst="rect">
                      <a:avLst/>
                    </a:prstGeom>
                  </pic:spPr>
                </pic:pic>
              </a:graphicData>
            </a:graphic>
          </wp:inline>
        </w:drawing>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7"/>
      </w:tblGrid>
      <w:tr w:rsidR="00617FE8" w:rsidRPr="00617FE8" w14:paraId="4F74FD1E" w14:textId="77777777" w:rsidTr="0082579F">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08F238AD" w14:textId="4114BD6C" w:rsidR="0082579F" w:rsidRPr="00617FE8" w:rsidRDefault="00F757FC" w:rsidP="0082579F">
            <w:pPr>
              <w:spacing w:line="360" w:lineRule="auto"/>
              <w:jc w:val="center"/>
              <w:rPr>
                <w:rFonts w:asciiTheme="majorHAnsi" w:hAnsiTheme="majorHAnsi" w:cstheme="majorHAnsi"/>
                <w:b/>
                <w:bCs/>
                <w:color w:val="404040" w:themeColor="text1" w:themeTint="BF"/>
                <w:sz w:val="28"/>
                <w:szCs w:val="28"/>
              </w:rPr>
            </w:pPr>
            <w:r w:rsidRPr="00617FE8">
              <w:rPr>
                <w:rFonts w:asciiTheme="majorHAnsi" w:hAnsiTheme="majorHAnsi" w:cstheme="majorHAnsi"/>
                <w:b/>
                <w:bCs/>
                <w:color w:val="404040" w:themeColor="text1" w:themeTint="BF"/>
                <w:sz w:val="28"/>
                <w:szCs w:val="28"/>
              </w:rPr>
              <w:t>Proceso de implantación de las recomendaciones seleccionada</w:t>
            </w:r>
            <w:r w:rsidR="0082579F" w:rsidRPr="00617FE8">
              <w:rPr>
                <w:rFonts w:asciiTheme="majorHAnsi" w:hAnsiTheme="majorHAnsi" w:cstheme="majorHAnsi"/>
                <w:b/>
                <w:bCs/>
                <w:color w:val="404040" w:themeColor="text1" w:themeTint="BF"/>
                <w:sz w:val="28"/>
                <w:szCs w:val="28"/>
              </w:rPr>
              <w:t>s</w:t>
            </w:r>
          </w:p>
        </w:tc>
      </w:tr>
      <w:tr w:rsidR="00617FE8" w:rsidRPr="00617FE8" w14:paraId="2A042C5D" w14:textId="77777777" w:rsidTr="00F757FC">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61620174" w14:textId="77777777" w:rsidR="0052705C" w:rsidRPr="008513FA" w:rsidRDefault="0052705C" w:rsidP="0052705C">
            <w:pPr>
              <w:pStyle w:val="Prrafodelista"/>
              <w:numPr>
                <w:ilvl w:val="0"/>
                <w:numId w:val="1"/>
              </w:numPr>
              <w:jc w:val="both"/>
              <w:rPr>
                <w:rFonts w:ascii="Calibri" w:eastAsia="Calibri" w:hAnsi="Calibri" w:cs="Times New Roman"/>
                <w:b/>
                <w:bCs/>
                <w:sz w:val="18"/>
                <w:szCs w:val="18"/>
              </w:rPr>
            </w:pPr>
            <w:r w:rsidRPr="008513FA">
              <w:rPr>
                <w:rFonts w:ascii="Calibri" w:eastAsia="Calibri" w:hAnsi="Calibri" w:cs="Times New Roman"/>
                <w:b/>
                <w:bCs/>
                <w:sz w:val="18"/>
                <w:szCs w:val="18"/>
              </w:rPr>
              <w:t xml:space="preserve">Identificación de la necesidad y situación basal: </w:t>
            </w:r>
          </w:p>
          <w:p w14:paraId="07DE9A1B" w14:textId="77777777" w:rsidR="0052705C" w:rsidRDefault="0052705C" w:rsidP="0052705C">
            <w:pPr>
              <w:pStyle w:val="Prrafodelista"/>
              <w:ind w:left="0"/>
              <w:jc w:val="both"/>
              <w:rPr>
                <w:rFonts w:ascii="Calibri" w:eastAsia="Calibri" w:hAnsi="Calibri" w:cs="Times New Roman"/>
                <w:bCs/>
                <w:color w:val="404040" w:themeColor="text1" w:themeTint="BF"/>
                <w:sz w:val="18"/>
                <w:szCs w:val="18"/>
              </w:rPr>
            </w:pPr>
            <w:r w:rsidRPr="008513FA">
              <w:rPr>
                <w:rFonts w:ascii="Calibri" w:eastAsia="Calibri" w:hAnsi="Calibri" w:cs="Times New Roman"/>
                <w:bCs/>
                <w:sz w:val="18"/>
                <w:szCs w:val="18"/>
              </w:rPr>
              <w:t xml:space="preserve">Una máxima de esta Direccion Enfermera (DE), siempre ha sido convertir la investigación en cuidados en un elemento central </w:t>
            </w:r>
            <w:r>
              <w:rPr>
                <w:rFonts w:ascii="Calibri" w:eastAsia="Calibri" w:hAnsi="Calibri" w:cs="Times New Roman"/>
                <w:bCs/>
                <w:color w:val="404040" w:themeColor="text1" w:themeTint="BF"/>
                <w:sz w:val="18"/>
                <w:szCs w:val="18"/>
              </w:rPr>
              <w:t xml:space="preserve">en el que basar la calidad de nuestra atención. Cumpliendo con esta premisa en </w:t>
            </w:r>
            <w:r w:rsidRPr="00E343F3">
              <w:rPr>
                <w:rFonts w:ascii="Calibri" w:eastAsia="Calibri" w:hAnsi="Calibri" w:cs="Times New Roman"/>
                <w:bCs/>
                <w:color w:val="404040" w:themeColor="text1" w:themeTint="BF"/>
                <w:sz w:val="18"/>
                <w:szCs w:val="18"/>
              </w:rPr>
              <w:t>el año</w:t>
            </w:r>
            <w:r>
              <w:rPr>
                <w:rFonts w:ascii="Calibri" w:eastAsia="Calibri" w:hAnsi="Calibri" w:cs="Times New Roman"/>
                <w:bCs/>
                <w:color w:val="404040" w:themeColor="text1" w:themeTint="BF"/>
                <w:sz w:val="18"/>
                <w:szCs w:val="18"/>
              </w:rPr>
              <w:t xml:space="preserve"> 2015 creamos la figura de Responsable de Investigación Enfermera (RI), todo un hito en un hospital en el que nunca había existido y con una plantilla de alrededor de 185 profesionales. Esta RI comenzó su andadura con el objetivo de crear cultura entre las enfermeras, en relación a la importancia que tiene para la provisión de unos cuidados de calidad, investigar lo que hacemos. Este puesto se ha mantenido en el tiempo adaptándose a circunstancias como cambios en la persona, modificación de horarios, etc. En sus inicios no existía la figura de la Responsable de Investigación médica en el Hospital y a raíz de este paso que dio la Direccion Enfermera, se creó el puesto en la división médica. En estos momentos la Responsable de Investigación Enfermera, es una figura consolidada con la que se cuenta en la institución y que obtiene resultados satisfactorios con una media de unos 10 proyectos</w:t>
            </w:r>
            <w:r w:rsidRPr="00E343F3">
              <w:rPr>
                <w:rFonts w:ascii="Calibri" w:eastAsia="Calibri" w:hAnsi="Calibri" w:cs="Times New Roman"/>
                <w:bCs/>
                <w:color w:val="404040" w:themeColor="text1" w:themeTint="BF"/>
                <w:sz w:val="18"/>
                <w:szCs w:val="18"/>
              </w:rPr>
              <w:t xml:space="preserve"> realizados</w:t>
            </w:r>
            <w:r>
              <w:rPr>
                <w:rFonts w:ascii="Calibri" w:eastAsia="Calibri" w:hAnsi="Calibri" w:cs="Times New Roman"/>
                <w:bCs/>
                <w:color w:val="404040" w:themeColor="text1" w:themeTint="BF"/>
                <w:sz w:val="18"/>
                <w:szCs w:val="18"/>
              </w:rPr>
              <w:t xml:space="preserve"> al año. </w:t>
            </w:r>
          </w:p>
          <w:p w14:paraId="01CAC4EB" w14:textId="77777777" w:rsidR="0052705C" w:rsidRDefault="0052705C" w:rsidP="0052705C">
            <w:pPr>
              <w:pStyle w:val="Prrafodelista"/>
              <w:ind w:left="0"/>
              <w:jc w:val="both"/>
              <w:rPr>
                <w:rFonts w:ascii="Calibri" w:eastAsia="Calibri" w:hAnsi="Calibri" w:cs="Times New Roman"/>
                <w:bCs/>
                <w:color w:val="404040" w:themeColor="text1" w:themeTint="BF"/>
                <w:sz w:val="18"/>
                <w:szCs w:val="18"/>
              </w:rPr>
            </w:pPr>
            <w:r>
              <w:rPr>
                <w:rFonts w:ascii="Calibri" w:eastAsia="Calibri" w:hAnsi="Calibri" w:cs="Times New Roman"/>
                <w:bCs/>
                <w:color w:val="404040" w:themeColor="text1" w:themeTint="BF"/>
                <w:sz w:val="18"/>
                <w:szCs w:val="18"/>
              </w:rPr>
              <w:t xml:space="preserve">Implantar las recomendaciones que dentro de cada eje estratégico se proponen, supone consolidar temas que ya se están realizando, y dar valor al trabajo que sin un marco referencial tan completo como el que proponen estos Ejes Estratégicos se hace a lo largo del año. </w:t>
            </w:r>
          </w:p>
          <w:p w14:paraId="7164038B" w14:textId="77777777" w:rsidR="0052705C" w:rsidRDefault="0052705C" w:rsidP="0052705C">
            <w:pPr>
              <w:pStyle w:val="Prrafodelista"/>
              <w:ind w:left="0"/>
              <w:jc w:val="both"/>
              <w:rPr>
                <w:rFonts w:ascii="Calibri" w:eastAsia="Calibri" w:hAnsi="Calibri" w:cs="Times New Roman"/>
                <w:bCs/>
                <w:color w:val="404040" w:themeColor="text1" w:themeTint="BF"/>
                <w:sz w:val="18"/>
                <w:szCs w:val="18"/>
              </w:rPr>
            </w:pPr>
            <w:r>
              <w:rPr>
                <w:rFonts w:ascii="Calibri" w:eastAsia="Calibri" w:hAnsi="Calibri" w:cs="Times New Roman"/>
                <w:bCs/>
                <w:color w:val="404040" w:themeColor="text1" w:themeTint="BF"/>
                <w:sz w:val="18"/>
                <w:szCs w:val="18"/>
              </w:rPr>
              <w:t xml:space="preserve">Presentamos un análisis DAFO de nuestra situación: </w:t>
            </w:r>
          </w:p>
          <w:p w14:paraId="2A09A0C1" w14:textId="4E68C908" w:rsidR="0052705C" w:rsidRDefault="0052705C" w:rsidP="0082579F">
            <w:pPr>
              <w:rPr>
                <w:rFonts w:ascii="Calibri" w:eastAsia="Calibri" w:hAnsi="Calibri" w:cs="Times New Roman"/>
                <w:bCs/>
                <w:color w:val="404040" w:themeColor="text1" w:themeTint="BF"/>
                <w:sz w:val="18"/>
                <w:szCs w:val="18"/>
              </w:rPr>
            </w:pPr>
          </w:p>
          <w:p w14:paraId="3DFB3050" w14:textId="77777777" w:rsidR="0082579F" w:rsidRDefault="0052705C" w:rsidP="0052705C">
            <w:pPr>
              <w:spacing w:line="360" w:lineRule="auto"/>
              <w:ind w:left="720"/>
              <w:rPr>
                <w:rFonts w:asciiTheme="majorHAnsi" w:hAnsiTheme="majorHAnsi" w:cstheme="majorHAnsi"/>
                <w:b/>
                <w:bCs/>
                <w:color w:val="404040" w:themeColor="text1" w:themeTint="BF"/>
                <w:sz w:val="28"/>
                <w:szCs w:val="28"/>
              </w:rPr>
            </w:pPr>
            <w:r w:rsidRPr="005862FF">
              <w:rPr>
                <w:rFonts w:ascii="Calibri" w:eastAsia="Calibri" w:hAnsi="Calibri" w:cs="Times New Roman"/>
                <w:bCs/>
                <w:noProof/>
                <w:color w:val="404040" w:themeColor="text1" w:themeTint="BF"/>
                <w:sz w:val="18"/>
                <w:szCs w:val="18"/>
                <w:lang w:eastAsia="es-ES"/>
              </w:rPr>
              <w:drawing>
                <wp:inline distT="0" distB="0" distL="0" distR="0" wp14:anchorId="1CDDE62E" wp14:editId="07D425BE">
                  <wp:extent cx="4830445" cy="3423285"/>
                  <wp:effectExtent l="0" t="0" r="0" b="2476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763C833" w14:textId="61C7830B" w:rsidR="0052705C" w:rsidRPr="00617FE8" w:rsidRDefault="0052705C" w:rsidP="0052705C">
            <w:pPr>
              <w:spacing w:line="360" w:lineRule="auto"/>
              <w:ind w:left="720"/>
              <w:rPr>
                <w:rFonts w:asciiTheme="majorHAnsi" w:hAnsiTheme="majorHAnsi" w:cstheme="majorHAnsi"/>
                <w:b/>
                <w:bCs/>
                <w:color w:val="404040" w:themeColor="text1" w:themeTint="BF"/>
                <w:sz w:val="28"/>
                <w:szCs w:val="28"/>
              </w:rPr>
            </w:pPr>
          </w:p>
        </w:tc>
      </w:tr>
      <w:tr w:rsidR="0052705C" w:rsidRPr="00617FE8" w14:paraId="337EC39F" w14:textId="77777777" w:rsidTr="00F757FC">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13093E0F" w14:textId="77777777" w:rsidR="0052705C" w:rsidRPr="0052705C" w:rsidRDefault="0052705C" w:rsidP="0052705C">
            <w:pPr>
              <w:numPr>
                <w:ilvl w:val="0"/>
                <w:numId w:val="1"/>
              </w:numPr>
              <w:contextualSpacing/>
              <w:jc w:val="both"/>
              <w:rPr>
                <w:rFonts w:ascii="Calibri" w:eastAsia="Calibri" w:hAnsi="Calibri" w:cs="Times New Roman"/>
                <w:b/>
                <w:bCs/>
                <w:sz w:val="18"/>
                <w:szCs w:val="18"/>
              </w:rPr>
            </w:pPr>
            <w:r w:rsidRPr="0052705C">
              <w:rPr>
                <w:rFonts w:ascii="Calibri" w:eastAsia="Calibri" w:hAnsi="Calibri" w:cs="Times New Roman"/>
                <w:b/>
                <w:bCs/>
                <w:sz w:val="18"/>
                <w:szCs w:val="18"/>
              </w:rPr>
              <w:lastRenderedPageBreak/>
              <w:t>Listado de recomendaciones por orden de prioridad:</w:t>
            </w:r>
          </w:p>
          <w:p w14:paraId="649E9240" w14:textId="77777777" w:rsidR="0052705C" w:rsidRPr="0052705C" w:rsidRDefault="0052705C" w:rsidP="0052705C">
            <w:pPr>
              <w:spacing w:line="240" w:lineRule="auto"/>
              <w:jc w:val="both"/>
              <w:rPr>
                <w:rFonts w:ascii="Calibri" w:eastAsia="Calibri" w:hAnsi="Calibri" w:cs="Times New Roman"/>
                <w:bCs/>
                <w:sz w:val="18"/>
                <w:szCs w:val="18"/>
              </w:rPr>
            </w:pPr>
            <w:r w:rsidRPr="0052705C">
              <w:rPr>
                <w:rFonts w:ascii="Calibri" w:eastAsia="Calibri" w:hAnsi="Calibri" w:cs="Times New Roman"/>
                <w:bCs/>
                <w:sz w:val="18"/>
                <w:szCs w:val="18"/>
              </w:rPr>
              <w:t xml:space="preserve">Eje Detección del talento: </w:t>
            </w:r>
          </w:p>
          <w:p w14:paraId="325D820F" w14:textId="77777777" w:rsidR="0052705C" w:rsidRP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Crear una base de datos de enfermeras interesadas en investigar.</w:t>
            </w:r>
          </w:p>
          <w:p w14:paraId="48534700" w14:textId="118800AB" w:rsid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Fomentar y facilitar que dentro de la formación EIR el TFR contemple el desarrollo de trabajo de campo.</w:t>
            </w:r>
          </w:p>
          <w:p w14:paraId="298E65A8" w14:textId="77777777" w:rsidR="00E725BB" w:rsidRPr="0052705C" w:rsidRDefault="00E725BB" w:rsidP="00E725BB">
            <w:pPr>
              <w:spacing w:line="240" w:lineRule="auto"/>
              <w:ind w:left="720"/>
              <w:contextualSpacing/>
              <w:jc w:val="both"/>
              <w:rPr>
                <w:rFonts w:ascii="Calibri" w:eastAsia="Calibri" w:hAnsi="Calibri" w:cs="Times New Roman"/>
                <w:bCs/>
                <w:color w:val="404040" w:themeColor="text1" w:themeTint="BF"/>
                <w:sz w:val="18"/>
                <w:szCs w:val="18"/>
              </w:rPr>
            </w:pPr>
          </w:p>
          <w:p w14:paraId="3DD7A4C4" w14:textId="77777777" w:rsidR="0052705C" w:rsidRPr="0052705C" w:rsidRDefault="0052705C" w:rsidP="0052705C">
            <w:pPr>
              <w:spacing w:line="240" w:lineRule="auto"/>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Eje Formación: </w:t>
            </w:r>
          </w:p>
          <w:p w14:paraId="14D8BDE9" w14:textId="59FA4ACA" w:rsid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Aumentar la formación continuada en metodología de investigación.</w:t>
            </w:r>
          </w:p>
          <w:p w14:paraId="11AEB68C" w14:textId="4D875896" w:rsid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Establecer y favorecer el acceso a un archivo de recurso disponibles.</w:t>
            </w:r>
          </w:p>
          <w:p w14:paraId="1E8AC43E" w14:textId="77777777" w:rsidR="0052705C" w:rsidRPr="0052705C" w:rsidRDefault="0052705C" w:rsidP="0052705C">
            <w:pPr>
              <w:spacing w:line="240" w:lineRule="auto"/>
              <w:ind w:left="720"/>
              <w:contextualSpacing/>
              <w:jc w:val="both"/>
              <w:rPr>
                <w:rFonts w:ascii="Calibri" w:eastAsia="Calibri" w:hAnsi="Calibri" w:cs="Times New Roman"/>
                <w:bCs/>
                <w:color w:val="404040" w:themeColor="text1" w:themeTint="BF"/>
                <w:sz w:val="18"/>
                <w:szCs w:val="18"/>
              </w:rPr>
            </w:pPr>
          </w:p>
          <w:p w14:paraId="769DDE9D" w14:textId="77777777" w:rsidR="0052705C" w:rsidRPr="0052705C" w:rsidRDefault="0052705C" w:rsidP="0052705C">
            <w:pPr>
              <w:spacing w:line="240" w:lineRule="auto"/>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Eje Difusión del conocimiento:</w:t>
            </w:r>
          </w:p>
          <w:p w14:paraId="2172315C" w14:textId="77777777" w:rsidR="0052705C" w:rsidRP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Mejorar la difusión de convocatorias, premios, etc.</w:t>
            </w:r>
          </w:p>
          <w:p w14:paraId="34DC67DF" w14:textId="4C974268" w:rsid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Hacer visibles los cambios producidos por la implantación de los resultados obtenidos. </w:t>
            </w:r>
          </w:p>
          <w:p w14:paraId="61DB7F59" w14:textId="77777777" w:rsidR="0052705C" w:rsidRPr="0052705C" w:rsidRDefault="0052705C" w:rsidP="0052705C">
            <w:pPr>
              <w:spacing w:line="240" w:lineRule="auto"/>
              <w:ind w:left="720"/>
              <w:contextualSpacing/>
              <w:jc w:val="both"/>
              <w:rPr>
                <w:rFonts w:ascii="Calibri" w:eastAsia="Calibri" w:hAnsi="Calibri" w:cs="Times New Roman"/>
                <w:bCs/>
                <w:color w:val="404040" w:themeColor="text1" w:themeTint="BF"/>
                <w:sz w:val="18"/>
                <w:szCs w:val="18"/>
              </w:rPr>
            </w:pPr>
          </w:p>
          <w:p w14:paraId="06899A80" w14:textId="77777777" w:rsidR="0052705C" w:rsidRPr="0052705C" w:rsidRDefault="0052705C" w:rsidP="0052705C">
            <w:pPr>
              <w:spacing w:line="240" w:lineRule="auto"/>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Eje Fomentar la investigación enfermera dentro de equipos multidisciplinares y </w:t>
            </w:r>
            <w:proofErr w:type="spellStart"/>
            <w:r w:rsidRPr="0052705C">
              <w:rPr>
                <w:rFonts w:ascii="Calibri" w:eastAsia="Calibri" w:hAnsi="Calibri" w:cs="Times New Roman"/>
                <w:bCs/>
                <w:color w:val="404040" w:themeColor="text1" w:themeTint="BF"/>
                <w:sz w:val="18"/>
                <w:szCs w:val="18"/>
              </w:rPr>
              <w:t>multicentricos</w:t>
            </w:r>
            <w:proofErr w:type="spellEnd"/>
            <w:r w:rsidRPr="0052705C">
              <w:rPr>
                <w:rFonts w:ascii="Calibri" w:eastAsia="Calibri" w:hAnsi="Calibri" w:cs="Times New Roman"/>
                <w:bCs/>
                <w:color w:val="404040" w:themeColor="text1" w:themeTint="BF"/>
                <w:sz w:val="18"/>
                <w:szCs w:val="18"/>
              </w:rPr>
              <w:t>:</w:t>
            </w:r>
          </w:p>
          <w:p w14:paraId="67F8D4B9" w14:textId="77777777" w:rsidR="0052705C" w:rsidRP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Favorecer la inclusión de enfermeras en los grupos de investigación multidisciplinares.</w:t>
            </w:r>
          </w:p>
          <w:p w14:paraId="5005AE33" w14:textId="3CB164EE" w:rsid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Crear equipos de trabajo conjuntos y la realización de proyectos </w:t>
            </w:r>
            <w:proofErr w:type="spellStart"/>
            <w:r w:rsidRPr="0052705C">
              <w:rPr>
                <w:rFonts w:ascii="Calibri" w:eastAsia="Calibri" w:hAnsi="Calibri" w:cs="Times New Roman"/>
                <w:bCs/>
                <w:color w:val="404040" w:themeColor="text1" w:themeTint="BF"/>
                <w:sz w:val="18"/>
                <w:szCs w:val="18"/>
              </w:rPr>
              <w:t>multicentricos</w:t>
            </w:r>
            <w:proofErr w:type="spellEnd"/>
            <w:r w:rsidRPr="0052705C">
              <w:rPr>
                <w:rFonts w:ascii="Calibri" w:eastAsia="Calibri" w:hAnsi="Calibri" w:cs="Times New Roman"/>
                <w:bCs/>
                <w:color w:val="404040" w:themeColor="text1" w:themeTint="BF"/>
                <w:sz w:val="18"/>
                <w:szCs w:val="18"/>
              </w:rPr>
              <w:t>.</w:t>
            </w:r>
          </w:p>
          <w:p w14:paraId="7C79D201" w14:textId="77777777" w:rsidR="0052705C" w:rsidRPr="0052705C" w:rsidRDefault="0052705C" w:rsidP="0052705C">
            <w:pPr>
              <w:spacing w:line="240" w:lineRule="auto"/>
              <w:ind w:left="720"/>
              <w:contextualSpacing/>
              <w:jc w:val="both"/>
              <w:rPr>
                <w:rFonts w:ascii="Calibri" w:eastAsia="Calibri" w:hAnsi="Calibri" w:cs="Times New Roman"/>
                <w:bCs/>
                <w:color w:val="404040" w:themeColor="text1" w:themeTint="BF"/>
                <w:sz w:val="18"/>
                <w:szCs w:val="18"/>
              </w:rPr>
            </w:pPr>
          </w:p>
          <w:p w14:paraId="04F8B113" w14:textId="77777777" w:rsidR="0052705C" w:rsidRPr="0052705C" w:rsidRDefault="0052705C" w:rsidP="0052705C">
            <w:pPr>
              <w:spacing w:line="240" w:lineRule="auto"/>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Eje Recursos destinados al fomento de la investigación en enfermería:</w:t>
            </w:r>
          </w:p>
          <w:p w14:paraId="53ADD182" w14:textId="77777777" w:rsidR="0052705C" w:rsidRP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Facilitar la asistencia a foros científicos.</w:t>
            </w:r>
          </w:p>
          <w:p w14:paraId="4E4B5D7D" w14:textId="687A5E81" w:rsid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Potenciar modelos como la EPA con contenidos docentes e investigadores.</w:t>
            </w:r>
          </w:p>
          <w:p w14:paraId="39887BAA" w14:textId="77777777" w:rsidR="0052705C" w:rsidRPr="0052705C" w:rsidRDefault="0052705C" w:rsidP="0052705C">
            <w:pPr>
              <w:spacing w:line="240" w:lineRule="auto"/>
              <w:ind w:left="720"/>
              <w:contextualSpacing/>
              <w:jc w:val="both"/>
              <w:rPr>
                <w:rFonts w:ascii="Calibri" w:eastAsia="Calibri" w:hAnsi="Calibri" w:cs="Times New Roman"/>
                <w:bCs/>
                <w:color w:val="404040" w:themeColor="text1" w:themeTint="BF"/>
                <w:sz w:val="18"/>
                <w:szCs w:val="18"/>
              </w:rPr>
            </w:pPr>
          </w:p>
          <w:p w14:paraId="3C4E6884" w14:textId="77777777" w:rsidR="0052705C" w:rsidRPr="0052705C" w:rsidRDefault="0052705C" w:rsidP="0052705C">
            <w:pPr>
              <w:spacing w:line="240" w:lineRule="auto"/>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Eje Incorporación de la perspectiva del paciente. </w:t>
            </w:r>
          </w:p>
          <w:p w14:paraId="270C5D35" w14:textId="77777777" w:rsidR="0052705C" w:rsidRP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Impulsar la traslación a la práctica clínica de los resultados de la investigación.</w:t>
            </w:r>
          </w:p>
          <w:p w14:paraId="20607826" w14:textId="77777777" w:rsidR="0052705C" w:rsidRPr="0052705C" w:rsidRDefault="0052705C" w:rsidP="0052705C">
            <w:pPr>
              <w:numPr>
                <w:ilvl w:val="0"/>
                <w:numId w:val="2"/>
              </w:numPr>
              <w:spacing w:line="240" w:lineRule="auto"/>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Vincular la práctica clínica y la investigación.</w:t>
            </w:r>
          </w:p>
          <w:p w14:paraId="2FEDFEA1" w14:textId="77777777" w:rsidR="0052705C" w:rsidRPr="0052705C" w:rsidRDefault="0052705C" w:rsidP="0052705C">
            <w:pPr>
              <w:spacing w:line="240" w:lineRule="auto"/>
              <w:ind w:left="720"/>
              <w:contextualSpacing/>
              <w:jc w:val="both"/>
              <w:rPr>
                <w:rFonts w:ascii="Calibri" w:eastAsia="Calibri" w:hAnsi="Calibri" w:cs="Times New Roman"/>
                <w:bCs/>
                <w:color w:val="404040" w:themeColor="text1" w:themeTint="BF"/>
                <w:sz w:val="18"/>
                <w:szCs w:val="18"/>
              </w:rPr>
            </w:pPr>
          </w:p>
          <w:p w14:paraId="584E4280" w14:textId="77777777" w:rsidR="0052705C" w:rsidRPr="0052705C" w:rsidRDefault="0052705C" w:rsidP="0052705C">
            <w:pPr>
              <w:spacing w:line="240" w:lineRule="auto"/>
              <w:ind w:left="720"/>
              <w:contextualSpacing/>
              <w:jc w:val="both"/>
              <w:rPr>
                <w:rFonts w:ascii="Calibri" w:eastAsia="Calibri" w:hAnsi="Calibri" w:cs="Times New Roman"/>
                <w:b/>
                <w:bCs/>
                <w:sz w:val="18"/>
                <w:szCs w:val="18"/>
              </w:rPr>
            </w:pPr>
          </w:p>
          <w:p w14:paraId="4D5A0470" w14:textId="43FD0BD0" w:rsidR="0052705C" w:rsidRDefault="0052705C" w:rsidP="0052705C">
            <w:pPr>
              <w:numPr>
                <w:ilvl w:val="0"/>
                <w:numId w:val="1"/>
              </w:numPr>
              <w:contextualSpacing/>
              <w:jc w:val="both"/>
              <w:rPr>
                <w:rFonts w:ascii="Calibri" w:eastAsia="Calibri" w:hAnsi="Calibri" w:cs="Times New Roman"/>
                <w:b/>
                <w:bCs/>
                <w:sz w:val="18"/>
                <w:szCs w:val="18"/>
              </w:rPr>
            </w:pPr>
            <w:r w:rsidRPr="0052705C">
              <w:rPr>
                <w:rFonts w:ascii="Calibri" w:eastAsia="Calibri" w:hAnsi="Calibri" w:cs="Times New Roman"/>
                <w:b/>
                <w:bCs/>
                <w:sz w:val="18"/>
                <w:szCs w:val="18"/>
              </w:rPr>
              <w:t>Descripción del proceso de implantación</w:t>
            </w:r>
          </w:p>
          <w:p w14:paraId="5DBB0958" w14:textId="77777777" w:rsidR="0052705C" w:rsidRPr="0052705C" w:rsidRDefault="0052705C" w:rsidP="0052705C">
            <w:pPr>
              <w:ind w:left="720"/>
              <w:contextualSpacing/>
              <w:jc w:val="both"/>
              <w:rPr>
                <w:rFonts w:ascii="Calibri" w:eastAsia="Calibri" w:hAnsi="Calibri" w:cs="Times New Roman"/>
                <w:b/>
                <w:bCs/>
                <w:sz w:val="18"/>
                <w:szCs w:val="18"/>
              </w:rPr>
            </w:pPr>
          </w:p>
          <w:p w14:paraId="116911A9" w14:textId="77777777" w:rsidR="0052705C" w:rsidRPr="0052705C" w:rsidRDefault="0052705C" w:rsidP="0052705C">
            <w:pPr>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La </w:t>
            </w:r>
            <w:r w:rsidRPr="0052705C">
              <w:rPr>
                <w:rFonts w:ascii="Calibri" w:eastAsia="Calibri" w:hAnsi="Calibri" w:cs="Times New Roman"/>
                <w:b/>
                <w:bCs/>
                <w:color w:val="404040" w:themeColor="text1" w:themeTint="BF"/>
                <w:sz w:val="18"/>
                <w:szCs w:val="18"/>
              </w:rPr>
              <w:t>estrategia general</w:t>
            </w:r>
            <w:r w:rsidRPr="0052705C">
              <w:rPr>
                <w:rFonts w:ascii="Calibri" w:eastAsia="Calibri" w:hAnsi="Calibri" w:cs="Times New Roman"/>
                <w:bCs/>
                <w:color w:val="404040" w:themeColor="text1" w:themeTint="BF"/>
                <w:sz w:val="18"/>
                <w:szCs w:val="18"/>
              </w:rPr>
              <w:t xml:space="preserve"> a seguir para la consecución de este proyecto se basa en fomentar el liderazgo intrínseco que la Responsable de Investigación posee, con el apoyo de la Dirección Enfermera. </w:t>
            </w:r>
          </w:p>
          <w:p w14:paraId="06D73320" w14:textId="77777777" w:rsidR="0052705C" w:rsidRPr="0052705C" w:rsidRDefault="0052705C" w:rsidP="0052705C">
            <w:pPr>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Para poner en marcha las líneas de los ejes, contaremos con una figura fundamental que es la Supervisora de formación y docencia y con la Comision de Calidad de los Cuidados. </w:t>
            </w:r>
          </w:p>
          <w:p w14:paraId="08D104FB" w14:textId="77777777" w:rsidR="0052705C" w:rsidRPr="0052705C" w:rsidRDefault="0052705C" w:rsidP="0052705C">
            <w:pPr>
              <w:jc w:val="both"/>
              <w:rPr>
                <w:rFonts w:ascii="Calibri" w:eastAsia="Calibri" w:hAnsi="Calibri" w:cs="Times New Roman"/>
                <w:b/>
                <w:bCs/>
                <w:color w:val="404040" w:themeColor="text1" w:themeTint="BF"/>
                <w:sz w:val="18"/>
                <w:szCs w:val="18"/>
              </w:rPr>
            </w:pPr>
            <w:r w:rsidRPr="0052705C">
              <w:rPr>
                <w:rFonts w:ascii="Calibri" w:eastAsia="Calibri" w:hAnsi="Calibri" w:cs="Times New Roman"/>
                <w:b/>
                <w:bCs/>
                <w:color w:val="404040" w:themeColor="text1" w:themeTint="BF"/>
                <w:sz w:val="18"/>
                <w:szCs w:val="18"/>
              </w:rPr>
              <w:t xml:space="preserve">Actividades: </w:t>
            </w:r>
          </w:p>
          <w:p w14:paraId="55B8C70E" w14:textId="77777777" w:rsidR="0052705C" w:rsidRPr="0052705C" w:rsidRDefault="0052705C" w:rsidP="0052705C">
            <w:pPr>
              <w:numPr>
                <w:ilvl w:val="0"/>
                <w:numId w:val="3"/>
              </w:numPr>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La Supervisora de formación y docencia será la encargada de implicar a los EIR, para conseguir que su TFR, lleve consigo un trabajo de campo. </w:t>
            </w:r>
          </w:p>
          <w:p w14:paraId="2CB954EE" w14:textId="77777777" w:rsidR="0052705C" w:rsidRPr="0052705C" w:rsidRDefault="0052705C" w:rsidP="0052705C">
            <w:pPr>
              <w:numPr>
                <w:ilvl w:val="0"/>
                <w:numId w:val="3"/>
              </w:numPr>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La Supervisora de formación y docencia, incluirá en el Plan formativo del año, la investigación como línea temática. </w:t>
            </w:r>
          </w:p>
          <w:p w14:paraId="5CFBF711" w14:textId="77777777" w:rsidR="0052705C" w:rsidRPr="0052705C" w:rsidRDefault="0052705C" w:rsidP="0052705C">
            <w:pPr>
              <w:numPr>
                <w:ilvl w:val="0"/>
                <w:numId w:val="3"/>
              </w:numPr>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Desde la Comision de calidad de los cuidados, se trabaja en la traslación de los resultados de la investigación a la práctica de los cuidados. Cualquier línea de investigación que se inicia tiene como fin estudiar la situación de partida y según los resultados, plantear acciones de mejora. La Comision la componen enfermeros asistenciales, fisioterapeutas, terapeutas ocupaciones y TACES, junto a las supervisoras de las unidades. Al ser un hospital pequeño en el que contamos con solo 12 supervisoras, nos permite trasladar los resultados de la investigación a la práctica clínica de forma directa. En la Comisión se trabajan 4 líneas temáticas (necesidades básicas, innovación, practicas seguras, y deterioro cognitivo) y como eje transversal la investigación. Por tanto, cualquier resultado de la investigación se trabaja en la línea temática que corresponda y de él se derivan acciones de mejora de los cuidados, acciones que las supervisoras tutorizan su implantación, junto con el grupo de trabajo que la haya desarrollado. </w:t>
            </w:r>
          </w:p>
          <w:p w14:paraId="49422164" w14:textId="77777777" w:rsidR="0052705C" w:rsidRPr="0052705C" w:rsidRDefault="0052705C" w:rsidP="0052705C">
            <w:pPr>
              <w:numPr>
                <w:ilvl w:val="0"/>
                <w:numId w:val="3"/>
              </w:numPr>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Este año el Hospital va a implantar una plataforma digital que permite el acceso desde el móvil a contenidos formativos, de docencia, de comunicación, etc. Esta herramienta estará disponible para facilitar el acceso a convocatorias, premios, u otros recursos disponibles. </w:t>
            </w:r>
          </w:p>
          <w:p w14:paraId="0907C77B" w14:textId="77777777" w:rsidR="0052705C" w:rsidRPr="0052705C" w:rsidRDefault="0052705C" w:rsidP="0052705C">
            <w:pPr>
              <w:numPr>
                <w:ilvl w:val="0"/>
                <w:numId w:val="3"/>
              </w:numPr>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Anualmente celebrábamos una Jornada de investigación multidisciplinar, de intercambio de contenidos en el ámbito enfermero. Con la pandemia por problemas de aforos dejamos de organizarla, para este año 2023, ya tenemos el borrador de la misma.</w:t>
            </w:r>
          </w:p>
          <w:p w14:paraId="0A7C7E79" w14:textId="77777777" w:rsidR="0052705C" w:rsidRPr="0052705C" w:rsidRDefault="0052705C" w:rsidP="0052705C">
            <w:pPr>
              <w:numPr>
                <w:ilvl w:val="0"/>
                <w:numId w:val="3"/>
              </w:numPr>
              <w:contextualSpacing/>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lastRenderedPageBreak/>
              <w:t xml:space="preserve">Las dimensiones de nuestro hospital también facilitan el trabajo multidisciplinar, pues al ser una plantilla muy pequeña, las relaciones profesionales son siempre con el mismo personal, siendo este estable en las unidades, lo que garantiza la continuidad de los proyectos. </w:t>
            </w:r>
          </w:p>
          <w:p w14:paraId="72141B98" w14:textId="02A2BE04" w:rsidR="0052705C" w:rsidRPr="00E725BB" w:rsidRDefault="0052705C" w:rsidP="00E725BB">
            <w:pPr>
              <w:pStyle w:val="Prrafodelista"/>
              <w:numPr>
                <w:ilvl w:val="0"/>
                <w:numId w:val="3"/>
              </w:numPr>
              <w:spacing w:line="240" w:lineRule="auto"/>
              <w:jc w:val="both"/>
              <w:rPr>
                <w:rFonts w:ascii="Calibri" w:eastAsia="Calibri" w:hAnsi="Calibri" w:cs="Times New Roman"/>
                <w:bCs/>
                <w:color w:val="404040" w:themeColor="text1" w:themeTint="BF"/>
                <w:sz w:val="18"/>
                <w:szCs w:val="18"/>
              </w:rPr>
            </w:pPr>
            <w:r w:rsidRPr="00E725BB">
              <w:rPr>
                <w:rFonts w:ascii="Calibri" w:eastAsia="Calibri" w:hAnsi="Calibri" w:cs="Times New Roman"/>
                <w:bCs/>
                <w:color w:val="404040" w:themeColor="text1" w:themeTint="BF"/>
                <w:sz w:val="18"/>
                <w:szCs w:val="18"/>
              </w:rPr>
              <w:t>La figura de EPA, en alguna medida va consolidando en el hospital, pues es una línea de trabajo iniciada hace unos años, en la que damos este valor a roles como el de la enfermera de continuidad de cuidados o la enfermera de atención a la cronicidad. Además, este año se incluye como un indicador de Contrato Programa del Servicio Madrileño de la salud, el nombrar “enfermeras referentes”, al menos en 4 unidades, siguiendo esta definición de enfermera de practica avanzada.</w:t>
            </w:r>
          </w:p>
          <w:p w14:paraId="38605614" w14:textId="62D300B4" w:rsidR="0052705C" w:rsidRDefault="0052705C" w:rsidP="0052705C">
            <w:pPr>
              <w:spacing w:line="240" w:lineRule="auto"/>
              <w:contextualSpacing/>
              <w:jc w:val="both"/>
              <w:rPr>
                <w:rFonts w:ascii="Calibri" w:eastAsia="Calibri" w:hAnsi="Calibri" w:cs="Times New Roman"/>
                <w:bCs/>
                <w:color w:val="404040" w:themeColor="text1" w:themeTint="BF"/>
                <w:sz w:val="18"/>
                <w:szCs w:val="18"/>
              </w:rPr>
            </w:pPr>
          </w:p>
          <w:p w14:paraId="40FA6B10" w14:textId="77777777" w:rsidR="0052705C" w:rsidRPr="0052705C" w:rsidRDefault="0052705C" w:rsidP="0052705C">
            <w:pPr>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Para la </w:t>
            </w:r>
            <w:r w:rsidRPr="0052705C">
              <w:rPr>
                <w:rFonts w:ascii="Calibri" w:eastAsia="Calibri" w:hAnsi="Calibri" w:cs="Times New Roman"/>
                <w:b/>
                <w:bCs/>
                <w:color w:val="404040" w:themeColor="text1" w:themeTint="BF"/>
                <w:sz w:val="18"/>
                <w:szCs w:val="18"/>
              </w:rPr>
              <w:t>evaluación</w:t>
            </w:r>
            <w:r w:rsidRPr="0052705C">
              <w:rPr>
                <w:rFonts w:ascii="Calibri" w:eastAsia="Calibri" w:hAnsi="Calibri" w:cs="Times New Roman"/>
                <w:bCs/>
                <w:color w:val="404040" w:themeColor="text1" w:themeTint="BF"/>
                <w:sz w:val="18"/>
                <w:szCs w:val="18"/>
              </w:rPr>
              <w:t xml:space="preserve">, definiremos un cuadro de mando con los indicadores establecidos, y control trimestral de su cumplimiento. </w:t>
            </w:r>
          </w:p>
          <w:p w14:paraId="53CED627" w14:textId="528C4E41" w:rsidR="0052705C" w:rsidRPr="0052705C" w:rsidRDefault="0052705C" w:rsidP="0052705C">
            <w:pPr>
              <w:jc w:val="both"/>
              <w:rPr>
                <w:rFonts w:ascii="Calibri" w:eastAsia="Calibri" w:hAnsi="Calibri" w:cs="Times New Roman"/>
                <w:b/>
                <w:bCs/>
                <w:sz w:val="18"/>
                <w:szCs w:val="18"/>
              </w:rPr>
            </w:pPr>
            <w:r w:rsidRPr="0052705C">
              <w:rPr>
                <w:rFonts w:ascii="Calibri" w:eastAsia="Calibri" w:hAnsi="Calibri" w:cs="Times New Roman"/>
                <w:bCs/>
                <w:color w:val="404040" w:themeColor="text1" w:themeTint="BF"/>
                <w:sz w:val="18"/>
                <w:szCs w:val="18"/>
              </w:rPr>
              <w:t xml:space="preserve">Respecto a </w:t>
            </w:r>
            <w:r w:rsidRPr="0052705C">
              <w:rPr>
                <w:rFonts w:ascii="Calibri" w:eastAsia="Calibri" w:hAnsi="Calibri" w:cs="Times New Roman"/>
                <w:b/>
                <w:bCs/>
                <w:color w:val="404040" w:themeColor="text1" w:themeTint="BF"/>
                <w:sz w:val="18"/>
                <w:szCs w:val="18"/>
              </w:rPr>
              <w:t>los recursos</w:t>
            </w:r>
            <w:r w:rsidRPr="0052705C">
              <w:rPr>
                <w:rFonts w:ascii="Calibri" w:eastAsia="Calibri" w:hAnsi="Calibri" w:cs="Times New Roman"/>
                <w:bCs/>
                <w:color w:val="404040" w:themeColor="text1" w:themeTint="BF"/>
                <w:sz w:val="18"/>
                <w:szCs w:val="18"/>
              </w:rPr>
              <w:t xml:space="preserve">, contaremos con los ya disponibles, no son precisos recursos nuevos, esto permitirá la puesta en marcha del proyecto de forma inmediata. </w:t>
            </w:r>
          </w:p>
          <w:p w14:paraId="72A0A2FB" w14:textId="5C789269" w:rsidR="0052705C" w:rsidRPr="0052705C" w:rsidRDefault="0052705C" w:rsidP="0052705C">
            <w:pPr>
              <w:pStyle w:val="Prrafodelista"/>
              <w:numPr>
                <w:ilvl w:val="0"/>
                <w:numId w:val="1"/>
              </w:numPr>
              <w:jc w:val="both"/>
              <w:rPr>
                <w:rFonts w:ascii="Calibri" w:eastAsia="Calibri" w:hAnsi="Calibri" w:cs="Times New Roman"/>
                <w:b/>
                <w:bCs/>
                <w:sz w:val="18"/>
                <w:szCs w:val="18"/>
              </w:rPr>
            </w:pPr>
            <w:r w:rsidRPr="0052705C">
              <w:rPr>
                <w:rFonts w:ascii="Calibri" w:eastAsia="Calibri" w:hAnsi="Calibri" w:cs="Times New Roman"/>
                <w:b/>
                <w:bCs/>
                <w:sz w:val="18"/>
                <w:szCs w:val="18"/>
              </w:rPr>
              <w:t>Responsable, equipo estructura</w:t>
            </w:r>
          </w:p>
          <w:p w14:paraId="179966AE" w14:textId="77777777" w:rsidR="0052705C" w:rsidRPr="0052705C" w:rsidRDefault="0052705C" w:rsidP="0052705C">
            <w:pPr>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La responsable del proyecto es la Directora Enfermera. Para poder desarrollar las líneas contaré con la Comision de Calidad de los Cuidados, órgano central de representación enfermera, que permite tanto la puesta en marcha de las líneas del proyecto como su evaluación. En esta Comision de Calidad de los cuidados está la RI, como elemento transversal a todas las líneas de trabajo que surgen, junto con la Supervisora de Formación/docencia y la de Calidad. </w:t>
            </w:r>
          </w:p>
          <w:p w14:paraId="7304DF79" w14:textId="2074E93D" w:rsidR="0052705C" w:rsidRDefault="0052705C" w:rsidP="0052705C">
            <w:pPr>
              <w:jc w:val="both"/>
              <w:rPr>
                <w:rFonts w:ascii="Calibri" w:eastAsia="Calibri" w:hAnsi="Calibri" w:cs="Times New Roman"/>
                <w:bCs/>
                <w:color w:val="404040" w:themeColor="text1" w:themeTint="BF"/>
                <w:sz w:val="18"/>
                <w:szCs w:val="18"/>
              </w:rPr>
            </w:pPr>
            <w:r w:rsidRPr="0052705C">
              <w:rPr>
                <w:rFonts w:ascii="Calibri" w:eastAsia="Calibri" w:hAnsi="Calibri" w:cs="Times New Roman"/>
                <w:bCs/>
                <w:color w:val="404040" w:themeColor="text1" w:themeTint="BF"/>
                <w:sz w:val="18"/>
                <w:szCs w:val="18"/>
              </w:rPr>
              <w:t xml:space="preserve">Las dimensiones de este hospital, con una plantilla pequeña, permite que los mandos intermedios junto a la dirección participen en todos los proyectos desde el inicio. En el organigrama de la Dirección, la RI, depende directamente de la Directora Enfermera, y es con ella con quien trabaja las nuevas líneas de investigación que se plantean, la evolución de los proyectos, las necesidades que se generan y por supuesto la implantación de las mejoras tras la obtención de resultados. </w:t>
            </w:r>
          </w:p>
          <w:p w14:paraId="40249E6E" w14:textId="57DEB08F" w:rsidR="0052705C" w:rsidRDefault="0052705C" w:rsidP="0052705C">
            <w:pPr>
              <w:jc w:val="both"/>
              <w:rPr>
                <w:rFonts w:ascii="Calibri" w:eastAsia="Calibri" w:hAnsi="Calibri" w:cs="Times New Roman"/>
                <w:bCs/>
                <w:color w:val="404040" w:themeColor="text1" w:themeTint="BF"/>
                <w:sz w:val="18"/>
                <w:szCs w:val="18"/>
              </w:rPr>
            </w:pPr>
          </w:p>
          <w:p w14:paraId="15284C8C" w14:textId="3C3A78FF" w:rsidR="0052705C" w:rsidRDefault="0052705C" w:rsidP="0052705C">
            <w:pPr>
              <w:pStyle w:val="Prrafodelista"/>
              <w:numPr>
                <w:ilvl w:val="0"/>
                <w:numId w:val="1"/>
              </w:numPr>
              <w:jc w:val="both"/>
              <w:rPr>
                <w:rFonts w:ascii="Calibri" w:eastAsia="Calibri" w:hAnsi="Calibri" w:cs="Times New Roman"/>
                <w:b/>
                <w:bCs/>
                <w:sz w:val="18"/>
                <w:szCs w:val="18"/>
              </w:rPr>
            </w:pPr>
            <w:r>
              <w:rPr>
                <w:rFonts w:ascii="Calibri" w:eastAsia="Calibri" w:hAnsi="Calibri" w:cs="Times New Roman"/>
                <w:b/>
                <w:bCs/>
                <w:sz w:val="18"/>
                <w:szCs w:val="18"/>
              </w:rPr>
              <w:t xml:space="preserve">Cronograma de implantación </w:t>
            </w:r>
          </w:p>
          <w:p w14:paraId="2A40A123" w14:textId="3763962D" w:rsidR="0052705C" w:rsidRPr="0052705C" w:rsidRDefault="0052705C" w:rsidP="0052705C">
            <w:pPr>
              <w:jc w:val="both"/>
              <w:rPr>
                <w:rFonts w:ascii="Calibri" w:eastAsia="Calibri" w:hAnsi="Calibri" w:cs="Times New Roman"/>
                <w:b/>
                <w:bCs/>
                <w:sz w:val="18"/>
                <w:szCs w:val="18"/>
              </w:rPr>
            </w:pPr>
            <w:r>
              <w:rPr>
                <w:rFonts w:ascii="Calibri" w:eastAsia="Calibri" w:hAnsi="Calibri" w:cs="Times New Roman"/>
                <w:b/>
                <w:bCs/>
                <w:noProof/>
                <w:sz w:val="18"/>
                <w:szCs w:val="18"/>
                <w:lang w:eastAsia="es-ES"/>
              </w:rPr>
              <w:drawing>
                <wp:inline distT="0" distB="0" distL="0" distR="0" wp14:anchorId="18E97499" wp14:editId="62677E42">
                  <wp:extent cx="5322570" cy="391985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2570" cy="3919855"/>
                          </a:xfrm>
                          <a:prstGeom prst="rect">
                            <a:avLst/>
                          </a:prstGeom>
                          <a:noFill/>
                        </pic:spPr>
                      </pic:pic>
                    </a:graphicData>
                  </a:graphic>
                </wp:inline>
              </w:drawing>
            </w:r>
          </w:p>
          <w:p w14:paraId="5B42FA07" w14:textId="34909B95" w:rsidR="0052705C" w:rsidRPr="0052705C" w:rsidRDefault="0052705C" w:rsidP="0052705C">
            <w:pPr>
              <w:jc w:val="both"/>
              <w:rPr>
                <w:rFonts w:ascii="Calibri" w:eastAsia="Calibri" w:hAnsi="Calibri" w:cs="Times New Roman"/>
                <w:b/>
                <w:bCs/>
                <w:sz w:val="18"/>
                <w:szCs w:val="18"/>
              </w:rPr>
            </w:pPr>
            <w:r>
              <w:rPr>
                <w:rFonts w:ascii="Calibri" w:eastAsia="Calibri" w:hAnsi="Calibri" w:cs="Times New Roman"/>
                <w:b/>
                <w:bCs/>
                <w:noProof/>
                <w:sz w:val="18"/>
                <w:szCs w:val="18"/>
                <w:lang w:eastAsia="es-ES"/>
              </w:rPr>
              <w:lastRenderedPageBreak/>
              <w:drawing>
                <wp:inline distT="0" distB="0" distL="0" distR="0" wp14:anchorId="3BC3193B" wp14:editId="24BE535B">
                  <wp:extent cx="5322570" cy="37738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2570" cy="3773805"/>
                          </a:xfrm>
                          <a:prstGeom prst="rect">
                            <a:avLst/>
                          </a:prstGeom>
                          <a:noFill/>
                        </pic:spPr>
                      </pic:pic>
                    </a:graphicData>
                  </a:graphic>
                </wp:inline>
              </w:drawing>
            </w:r>
          </w:p>
        </w:tc>
      </w:tr>
    </w:tbl>
    <w:p w14:paraId="45D165BF" w14:textId="049BE898" w:rsidR="00F573C2" w:rsidRDefault="00F573C2" w:rsidP="001956DC"/>
    <w:p w14:paraId="6C36C10B" w14:textId="0B98BB2F" w:rsidR="00DD0B9D" w:rsidRPr="00DD0B9D" w:rsidRDefault="00DD0B9D" w:rsidP="00DD0B9D"/>
    <w:p w14:paraId="7D51BB09" w14:textId="4381349E" w:rsidR="00DD0B9D" w:rsidRPr="00DD0B9D" w:rsidRDefault="00DD0B9D" w:rsidP="00DD0B9D"/>
    <w:p w14:paraId="4ECC5E0D" w14:textId="1140EB99" w:rsidR="00DD0B9D" w:rsidRPr="00DD0B9D" w:rsidRDefault="00DD0B9D" w:rsidP="00DD0B9D"/>
    <w:p w14:paraId="029AFC04" w14:textId="0EC2D81C" w:rsidR="00DD0B9D" w:rsidRPr="00DD0B9D" w:rsidRDefault="00DD0B9D" w:rsidP="00DD0B9D"/>
    <w:p w14:paraId="63E9558E" w14:textId="09841FF3" w:rsidR="00DD0B9D" w:rsidRPr="00DD0B9D" w:rsidRDefault="00DD0B9D" w:rsidP="00DD0B9D"/>
    <w:p w14:paraId="2CCA6E51" w14:textId="6CF6E660" w:rsidR="00DD0B9D" w:rsidRPr="00DD0B9D" w:rsidRDefault="00DD0B9D" w:rsidP="00DD0B9D"/>
    <w:p w14:paraId="56F0DF9E" w14:textId="71BF9C38" w:rsidR="00DD0B9D" w:rsidRPr="00DD0B9D" w:rsidRDefault="00DD0B9D" w:rsidP="00DD0B9D"/>
    <w:p w14:paraId="5ED8F8CB" w14:textId="44CD65AD" w:rsidR="00DD0B9D" w:rsidRPr="00DD0B9D" w:rsidRDefault="00DD0B9D" w:rsidP="00DD0B9D"/>
    <w:p w14:paraId="16C28733" w14:textId="3FC971D7" w:rsidR="00DD0B9D" w:rsidRPr="00DD0B9D" w:rsidRDefault="00DD0B9D" w:rsidP="00DD0B9D"/>
    <w:p w14:paraId="2E21156E" w14:textId="463FEC03" w:rsidR="00DD0B9D" w:rsidRPr="00DD0B9D" w:rsidRDefault="00DD0B9D" w:rsidP="00DD0B9D"/>
    <w:p w14:paraId="1D4DFAC5" w14:textId="539A1C93" w:rsidR="00DD0B9D" w:rsidRPr="00DD0B9D" w:rsidRDefault="00DD0B9D" w:rsidP="00DD0B9D"/>
    <w:p w14:paraId="5A471868" w14:textId="77777777" w:rsidR="00DD0B9D" w:rsidRPr="00DD0B9D" w:rsidRDefault="00DD0B9D" w:rsidP="00DD0B9D">
      <w:pPr>
        <w:jc w:val="center"/>
      </w:pPr>
    </w:p>
    <w:sectPr w:rsidR="00DD0B9D" w:rsidRPr="00DD0B9D">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D967" w14:textId="77777777" w:rsidR="00761EDA" w:rsidRDefault="00761EDA" w:rsidP="005552A4">
      <w:pPr>
        <w:spacing w:after="0" w:line="240" w:lineRule="auto"/>
      </w:pPr>
      <w:r>
        <w:separator/>
      </w:r>
    </w:p>
  </w:endnote>
  <w:endnote w:type="continuationSeparator" w:id="0">
    <w:p w14:paraId="5E6C2BA0" w14:textId="77777777" w:rsidR="00761EDA" w:rsidRDefault="00761EDA"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lang w:eastAsia="es-ES"/>
      </w:rPr>
      <w:drawing>
        <wp:inline distT="0" distB="0" distL="0" distR="0" wp14:anchorId="094C29FB" wp14:editId="49F3334C">
          <wp:extent cx="1047750" cy="497681"/>
          <wp:effectExtent l="0" t="0" r="0" b="0"/>
          <wp:docPr id="2" name="Imagen 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4BF5" w14:textId="77777777" w:rsidR="00761EDA" w:rsidRDefault="00761EDA" w:rsidP="005552A4">
      <w:pPr>
        <w:spacing w:after="0" w:line="240" w:lineRule="auto"/>
      </w:pPr>
      <w:r>
        <w:separator/>
      </w:r>
    </w:p>
  </w:footnote>
  <w:footnote w:type="continuationSeparator" w:id="0">
    <w:p w14:paraId="0877440D" w14:textId="77777777" w:rsidR="00761EDA" w:rsidRDefault="00761EDA"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5552A4" w:rsidRDefault="00B4233E" w:rsidP="005552A4">
    <w:pPr>
      <w:pStyle w:val="Encabezado"/>
    </w:pPr>
    <w:r>
      <w:rPr>
        <w:noProof/>
        <w:lang w:eastAsia="es-ES"/>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4F7C"/>
    <w:multiLevelType w:val="hybridMultilevel"/>
    <w:tmpl w:val="8BB2AE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FD5C90"/>
    <w:multiLevelType w:val="hybridMultilevel"/>
    <w:tmpl w:val="8BB2AE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234099"/>
    <w:multiLevelType w:val="hybridMultilevel"/>
    <w:tmpl w:val="AFB8CA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B60BBB"/>
    <w:multiLevelType w:val="hybridMultilevel"/>
    <w:tmpl w:val="ADBA6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02389118">
    <w:abstractNumId w:val="0"/>
  </w:num>
  <w:num w:numId="2" w16cid:durableId="1092358011">
    <w:abstractNumId w:val="2"/>
  </w:num>
  <w:num w:numId="3" w16cid:durableId="1973369061">
    <w:abstractNumId w:val="3"/>
  </w:num>
  <w:num w:numId="4" w16cid:durableId="726803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13175"/>
    <w:rsid w:val="00026DFC"/>
    <w:rsid w:val="00066D0D"/>
    <w:rsid w:val="00071B3D"/>
    <w:rsid w:val="00084C25"/>
    <w:rsid w:val="000B42EE"/>
    <w:rsid w:val="000E2771"/>
    <w:rsid w:val="000F30B6"/>
    <w:rsid w:val="00112DC6"/>
    <w:rsid w:val="00136429"/>
    <w:rsid w:val="00155659"/>
    <w:rsid w:val="001956DC"/>
    <w:rsid w:val="00277A32"/>
    <w:rsid w:val="002C0359"/>
    <w:rsid w:val="0030056B"/>
    <w:rsid w:val="00305537"/>
    <w:rsid w:val="0036588D"/>
    <w:rsid w:val="00386A7B"/>
    <w:rsid w:val="003B314F"/>
    <w:rsid w:val="003C7CF1"/>
    <w:rsid w:val="00412CEA"/>
    <w:rsid w:val="00430523"/>
    <w:rsid w:val="00445CFF"/>
    <w:rsid w:val="004603D1"/>
    <w:rsid w:val="00462C71"/>
    <w:rsid w:val="004A2E5A"/>
    <w:rsid w:val="0052705C"/>
    <w:rsid w:val="00534DC5"/>
    <w:rsid w:val="00536F06"/>
    <w:rsid w:val="005552A4"/>
    <w:rsid w:val="00566458"/>
    <w:rsid w:val="005940F7"/>
    <w:rsid w:val="005B2FAE"/>
    <w:rsid w:val="005F4B7B"/>
    <w:rsid w:val="0060664F"/>
    <w:rsid w:val="00617FE8"/>
    <w:rsid w:val="00624DFE"/>
    <w:rsid w:val="00632670"/>
    <w:rsid w:val="00655F68"/>
    <w:rsid w:val="00681142"/>
    <w:rsid w:val="006A182A"/>
    <w:rsid w:val="006D34E6"/>
    <w:rsid w:val="00704537"/>
    <w:rsid w:val="00717114"/>
    <w:rsid w:val="007217B7"/>
    <w:rsid w:val="00760D67"/>
    <w:rsid w:val="00761EDA"/>
    <w:rsid w:val="00762D8A"/>
    <w:rsid w:val="00791F6E"/>
    <w:rsid w:val="0082579F"/>
    <w:rsid w:val="008426AA"/>
    <w:rsid w:val="008C7B94"/>
    <w:rsid w:val="008E0E7F"/>
    <w:rsid w:val="008F0F8E"/>
    <w:rsid w:val="009648B7"/>
    <w:rsid w:val="009A7AA0"/>
    <w:rsid w:val="009E6B7C"/>
    <w:rsid w:val="00A271C1"/>
    <w:rsid w:val="00A83BD2"/>
    <w:rsid w:val="00AC3624"/>
    <w:rsid w:val="00B4233E"/>
    <w:rsid w:val="00B60B6E"/>
    <w:rsid w:val="00B74405"/>
    <w:rsid w:val="00BA6179"/>
    <w:rsid w:val="00BC0719"/>
    <w:rsid w:val="00BE7499"/>
    <w:rsid w:val="00C20121"/>
    <w:rsid w:val="00C95BA3"/>
    <w:rsid w:val="00D20DD4"/>
    <w:rsid w:val="00D22E8D"/>
    <w:rsid w:val="00D3778F"/>
    <w:rsid w:val="00D86A7B"/>
    <w:rsid w:val="00DB740B"/>
    <w:rsid w:val="00DD073A"/>
    <w:rsid w:val="00DD0B9D"/>
    <w:rsid w:val="00DD4CC0"/>
    <w:rsid w:val="00DE56C1"/>
    <w:rsid w:val="00E3454B"/>
    <w:rsid w:val="00E4334C"/>
    <w:rsid w:val="00E725BB"/>
    <w:rsid w:val="00E74966"/>
    <w:rsid w:val="00EB11F4"/>
    <w:rsid w:val="00ED5DCF"/>
    <w:rsid w:val="00ED6EE7"/>
    <w:rsid w:val="00EE476C"/>
    <w:rsid w:val="00F104F0"/>
    <w:rsid w:val="00F15D16"/>
    <w:rsid w:val="00F5683B"/>
    <w:rsid w:val="00F573C2"/>
    <w:rsid w:val="00F757FC"/>
    <w:rsid w:val="00F87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rsid w:val="00527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4623E5-E51A-41F0-9A50-490D90A07E7B}" type="doc">
      <dgm:prSet loTypeId="urn:microsoft.com/office/officeart/2005/8/layout/cycle4" loCatId="matrix" qsTypeId="urn:microsoft.com/office/officeart/2005/8/quickstyle/simple1" qsCatId="simple" csTypeId="urn:microsoft.com/office/officeart/2005/8/colors/accent1_1" csCatId="accent1" phldr="1"/>
      <dgm:spPr/>
      <dgm:t>
        <a:bodyPr/>
        <a:lstStyle/>
        <a:p>
          <a:endParaRPr lang="es-ES"/>
        </a:p>
      </dgm:t>
    </dgm:pt>
    <dgm:pt modelId="{C6FE87B4-6273-4826-A3FB-AF19E3A6C2FC}">
      <dgm:prSet phldrT="[Texto]"/>
      <dgm:spPr>
        <a:xfrm>
          <a:off x="898707" y="195127"/>
          <a:ext cx="1482282" cy="1482282"/>
        </a:xfrm>
        <a:prstGeom prst="pieWedg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lgn="l"/>
          <a:r>
            <a:rPr lang="es-ES" dirty="0">
              <a:solidFill>
                <a:sysClr val="windowText" lastClr="000000">
                  <a:hueOff val="0"/>
                  <a:satOff val="0"/>
                  <a:lumOff val="0"/>
                  <a:alphaOff val="0"/>
                </a:sysClr>
              </a:solidFill>
              <a:latin typeface="Calibri" panose="020F0502020204030204"/>
              <a:ea typeface="+mn-ea"/>
              <a:cs typeface="+mn-cs"/>
            </a:rPr>
            <a:t>.-Poca cultura de investigación enfermera</a:t>
          </a:r>
        </a:p>
        <a:p>
          <a:pPr algn="l"/>
          <a:r>
            <a:rPr lang="es-ES" dirty="0">
              <a:solidFill>
                <a:sysClr val="windowText" lastClr="000000">
                  <a:hueOff val="0"/>
                  <a:satOff val="0"/>
                  <a:lumOff val="0"/>
                  <a:alphaOff val="0"/>
                </a:sysClr>
              </a:solidFill>
              <a:latin typeface="Calibri" panose="020F0502020204030204"/>
              <a:ea typeface="+mn-ea"/>
              <a:cs typeface="+mn-cs"/>
            </a:rPr>
            <a:t>.- Dificultad para liberar profesionales que se dediquen a investigar</a:t>
          </a:r>
        </a:p>
        <a:p>
          <a:pPr algn="l"/>
          <a:r>
            <a:rPr lang="es-ES" dirty="0">
              <a:solidFill>
                <a:sysClr val="windowText" lastClr="000000">
                  <a:hueOff val="0"/>
                  <a:satOff val="0"/>
                  <a:lumOff val="0"/>
                  <a:alphaOff val="0"/>
                </a:sysClr>
              </a:solidFill>
              <a:latin typeface="Calibri" panose="020F0502020204030204"/>
              <a:ea typeface="+mn-ea"/>
              <a:cs typeface="+mn-cs"/>
            </a:rPr>
            <a:t>.- Horas de formación escasas </a:t>
          </a:r>
        </a:p>
        <a:p>
          <a:pPr algn="l"/>
          <a:r>
            <a:rPr lang="es-ES" dirty="0">
              <a:solidFill>
                <a:sysClr val="windowText" lastClr="000000">
                  <a:hueOff val="0"/>
                  <a:satOff val="0"/>
                  <a:lumOff val="0"/>
                  <a:alphaOff val="0"/>
                </a:sysClr>
              </a:solidFill>
              <a:latin typeface="Calibri" panose="020F0502020204030204"/>
              <a:ea typeface="+mn-ea"/>
              <a:cs typeface="+mn-cs"/>
            </a:rPr>
            <a:t>.- Visión de la investigación por parte de las enfermeras como “ recogedora de datos”. </a:t>
          </a:r>
        </a:p>
      </dgm:t>
    </dgm:pt>
    <dgm:pt modelId="{23E1A64F-90FD-45BF-A632-A1601D8D4530}" type="parTrans" cxnId="{A72F52F9-4AF7-4B6B-9D72-27FF8B44AAFF}">
      <dgm:prSet/>
      <dgm:spPr/>
      <dgm:t>
        <a:bodyPr/>
        <a:lstStyle/>
        <a:p>
          <a:endParaRPr lang="es-ES"/>
        </a:p>
      </dgm:t>
    </dgm:pt>
    <dgm:pt modelId="{F3ED5D49-C37E-4C2E-8678-942E872836C8}" type="sibTrans" cxnId="{A72F52F9-4AF7-4B6B-9D72-27FF8B44AAFF}">
      <dgm:prSet/>
      <dgm:spPr/>
      <dgm:t>
        <a:bodyPr/>
        <a:lstStyle/>
        <a:p>
          <a:endParaRPr lang="es-ES"/>
        </a:p>
      </dgm:t>
    </dgm:pt>
    <dgm:pt modelId="{EFF0B981-8EBF-4081-9E6D-809E65FE0117}">
      <dgm:prSet phldrT="[Texto]"/>
      <dgm:spPr>
        <a:xfrm>
          <a:off x="190087" y="0"/>
          <a:ext cx="1691102" cy="1095451"/>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s-ES" dirty="0">
              <a:solidFill>
                <a:sysClr val="windowText" lastClr="000000">
                  <a:hueOff val="0"/>
                  <a:satOff val="0"/>
                  <a:lumOff val="0"/>
                  <a:alphaOff val="0"/>
                </a:sysClr>
              </a:solidFill>
              <a:latin typeface="Calibri" panose="020F0502020204030204"/>
              <a:ea typeface="+mn-ea"/>
              <a:cs typeface="+mn-cs"/>
            </a:rPr>
            <a:t>Debilidades</a:t>
          </a:r>
        </a:p>
      </dgm:t>
    </dgm:pt>
    <dgm:pt modelId="{B980E52D-B92B-4347-A695-55FC2BF64B95}" type="parTrans" cxnId="{96D84ED2-4485-4106-952F-39C9C59A18E9}">
      <dgm:prSet/>
      <dgm:spPr/>
      <dgm:t>
        <a:bodyPr/>
        <a:lstStyle/>
        <a:p>
          <a:endParaRPr lang="es-ES"/>
        </a:p>
      </dgm:t>
    </dgm:pt>
    <dgm:pt modelId="{6CA8B50B-FFB6-468A-A9A8-FFB9B0DCCEB2}" type="sibTrans" cxnId="{96D84ED2-4485-4106-952F-39C9C59A18E9}">
      <dgm:prSet/>
      <dgm:spPr/>
      <dgm:t>
        <a:bodyPr/>
        <a:lstStyle/>
        <a:p>
          <a:endParaRPr lang="es-ES"/>
        </a:p>
      </dgm:t>
    </dgm:pt>
    <dgm:pt modelId="{C844A4B6-72DA-4A23-9B78-783ACD3C0ECC}">
      <dgm:prSet phldrT="[Texto]"/>
      <dgm:spPr>
        <a:xfrm rot="5400000">
          <a:off x="2449455" y="195127"/>
          <a:ext cx="1482282" cy="1482282"/>
        </a:xfrm>
        <a:prstGeom prst="pieWedg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lgn="l"/>
          <a:r>
            <a:rPr lang="es-ES" dirty="0">
              <a:solidFill>
                <a:sysClr val="windowText" lastClr="000000">
                  <a:hueOff val="0"/>
                  <a:satOff val="0"/>
                  <a:lumOff val="0"/>
                  <a:alphaOff val="0"/>
                </a:sysClr>
              </a:solidFill>
              <a:latin typeface="Calibri" panose="020F0502020204030204"/>
              <a:ea typeface="+mn-ea"/>
              <a:cs typeface="+mn-cs"/>
            </a:rPr>
            <a:t>.-Como Hospital no estamos vinculados a un Instituto de Investigación</a:t>
          </a:r>
        </a:p>
        <a:p>
          <a:pPr algn="l"/>
          <a:r>
            <a:rPr lang="es-ES" dirty="0">
              <a:solidFill>
                <a:sysClr val="windowText" lastClr="000000">
                  <a:hueOff val="0"/>
                  <a:satOff val="0"/>
                  <a:lumOff val="0"/>
                  <a:alphaOff val="0"/>
                </a:sysClr>
              </a:solidFill>
              <a:latin typeface="Calibri" panose="020F0502020204030204"/>
              <a:ea typeface="+mn-ea"/>
              <a:cs typeface="+mn-cs"/>
            </a:rPr>
            <a:t>.- Dificultades en el acceso a convocatorias competitivas</a:t>
          </a:r>
        </a:p>
        <a:p>
          <a:pPr algn="l"/>
          <a:r>
            <a:rPr lang="es-ES" dirty="0">
              <a:solidFill>
                <a:sysClr val="windowText" lastClr="000000">
                  <a:hueOff val="0"/>
                  <a:satOff val="0"/>
                  <a:lumOff val="0"/>
                  <a:alphaOff val="0"/>
                </a:sysClr>
              </a:solidFill>
              <a:latin typeface="Calibri" panose="020F0502020204030204"/>
              <a:ea typeface="+mn-ea"/>
              <a:cs typeface="+mn-cs"/>
            </a:rPr>
            <a:t>.- Inestabilidad en la plantilla </a:t>
          </a:r>
        </a:p>
      </dgm:t>
    </dgm:pt>
    <dgm:pt modelId="{4B93AAC4-47E5-4E8F-B81E-D87298BE737C}" type="parTrans" cxnId="{863C850F-1FF2-45F5-AC81-25DD6B539432}">
      <dgm:prSet/>
      <dgm:spPr/>
      <dgm:t>
        <a:bodyPr/>
        <a:lstStyle/>
        <a:p>
          <a:endParaRPr lang="es-ES"/>
        </a:p>
      </dgm:t>
    </dgm:pt>
    <dgm:pt modelId="{A07106CA-FA54-4702-8EF1-AE112153355F}" type="sibTrans" cxnId="{863C850F-1FF2-45F5-AC81-25DD6B539432}">
      <dgm:prSet/>
      <dgm:spPr/>
      <dgm:t>
        <a:bodyPr/>
        <a:lstStyle/>
        <a:p>
          <a:endParaRPr lang="es-ES"/>
        </a:p>
      </dgm:t>
    </dgm:pt>
    <dgm:pt modelId="{0606917D-6CA6-42EF-B9F3-E8D6053513B6}">
      <dgm:prSet phldrT="[Texto]"/>
      <dgm:spPr>
        <a:xfrm>
          <a:off x="2949254" y="0"/>
          <a:ext cx="1691102" cy="1095451"/>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s-ES" dirty="0">
              <a:solidFill>
                <a:sysClr val="windowText" lastClr="000000">
                  <a:hueOff val="0"/>
                  <a:satOff val="0"/>
                  <a:lumOff val="0"/>
                  <a:alphaOff val="0"/>
                </a:sysClr>
              </a:solidFill>
              <a:latin typeface="Calibri" panose="020F0502020204030204"/>
              <a:ea typeface="+mn-ea"/>
              <a:cs typeface="+mn-cs"/>
            </a:rPr>
            <a:t>Amenazas</a:t>
          </a:r>
        </a:p>
      </dgm:t>
    </dgm:pt>
    <dgm:pt modelId="{C414C596-D42E-40D5-8E0B-531835129136}" type="parTrans" cxnId="{9D51C589-B7A8-4C4B-9225-ECE76ED7FC9D}">
      <dgm:prSet/>
      <dgm:spPr/>
      <dgm:t>
        <a:bodyPr/>
        <a:lstStyle/>
        <a:p>
          <a:endParaRPr lang="es-ES"/>
        </a:p>
      </dgm:t>
    </dgm:pt>
    <dgm:pt modelId="{6F3914C7-877E-4BC3-A5C6-7D30F2468B2E}" type="sibTrans" cxnId="{9D51C589-B7A8-4C4B-9225-ECE76ED7FC9D}">
      <dgm:prSet/>
      <dgm:spPr/>
      <dgm:t>
        <a:bodyPr/>
        <a:lstStyle/>
        <a:p>
          <a:endParaRPr lang="es-ES"/>
        </a:p>
      </dgm:t>
    </dgm:pt>
    <dgm:pt modelId="{72A60604-3A5E-4A0E-BDF3-89933FB31D6B}">
      <dgm:prSet phldrT="[Texto]"/>
      <dgm:spPr>
        <a:xfrm rot="10800000">
          <a:off x="2463418" y="1745875"/>
          <a:ext cx="1482282" cy="1482282"/>
        </a:xfrm>
        <a:prstGeom prst="pieWedg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lgn="l"/>
          <a:r>
            <a:rPr lang="es-ES" dirty="0">
              <a:solidFill>
                <a:sysClr val="windowText" lastClr="000000">
                  <a:hueOff val="0"/>
                  <a:satOff val="0"/>
                  <a:lumOff val="0"/>
                  <a:alphaOff val="0"/>
                </a:sysClr>
              </a:solidFill>
              <a:latin typeface="Calibri" panose="020F0502020204030204"/>
              <a:ea typeface="+mn-ea"/>
              <a:cs typeface="+mn-cs"/>
            </a:rPr>
            <a:t>.-Presentarnos a este proyecto</a:t>
          </a:r>
        </a:p>
        <a:p>
          <a:pPr algn="l"/>
          <a:r>
            <a:rPr lang="es-ES" dirty="0">
              <a:solidFill>
                <a:sysClr val="windowText" lastClr="000000">
                  <a:hueOff val="0"/>
                  <a:satOff val="0"/>
                  <a:lumOff val="0"/>
                  <a:alphaOff val="0"/>
                </a:sysClr>
              </a:solidFill>
              <a:latin typeface="Calibri" panose="020F0502020204030204"/>
              <a:ea typeface="+mn-ea"/>
              <a:cs typeface="+mn-cs"/>
            </a:rPr>
            <a:t>.- Reconocimiento interno si conseguimos ser aceptados </a:t>
          </a:r>
        </a:p>
        <a:p>
          <a:pPr algn="l"/>
          <a:r>
            <a:rPr lang="es-ES" dirty="0">
              <a:solidFill>
                <a:sysClr val="windowText" lastClr="000000">
                  <a:hueOff val="0"/>
                  <a:satOff val="0"/>
                  <a:lumOff val="0"/>
                  <a:alphaOff val="0"/>
                </a:sysClr>
              </a:solidFill>
              <a:latin typeface="Calibri" panose="020F0502020204030204"/>
              <a:ea typeface="+mn-ea"/>
              <a:cs typeface="+mn-cs"/>
            </a:rPr>
            <a:t>.- Convertirnos en un Hospital Magnético </a:t>
          </a:r>
        </a:p>
        <a:p>
          <a:pPr algn="l"/>
          <a:r>
            <a:rPr lang="es-ES" dirty="0">
              <a:solidFill>
                <a:sysClr val="windowText" lastClr="000000">
                  <a:hueOff val="0"/>
                  <a:satOff val="0"/>
                  <a:lumOff val="0"/>
                  <a:alphaOff val="0"/>
                </a:sysClr>
              </a:solidFill>
              <a:latin typeface="Calibri" panose="020F0502020204030204"/>
              <a:ea typeface="+mn-ea"/>
              <a:cs typeface="+mn-cs"/>
            </a:rPr>
            <a:t>.- Generamos líneas de investigación propias </a:t>
          </a:r>
        </a:p>
        <a:p>
          <a:pPr algn="l"/>
          <a:r>
            <a:rPr lang="es-ES" dirty="0">
              <a:solidFill>
                <a:sysClr val="windowText" lastClr="000000">
                  <a:hueOff val="0"/>
                  <a:satOff val="0"/>
                  <a:lumOff val="0"/>
                  <a:alphaOff val="0"/>
                </a:sysClr>
              </a:solidFill>
              <a:latin typeface="Calibri" panose="020F0502020204030204"/>
              <a:ea typeface="+mn-ea"/>
              <a:cs typeface="+mn-cs"/>
            </a:rPr>
            <a:t>.- Facilidad para participar en estudios </a:t>
          </a:r>
          <a:r>
            <a:rPr lang="es-ES" dirty="0" err="1">
              <a:solidFill>
                <a:sysClr val="windowText" lastClr="000000">
                  <a:hueOff val="0"/>
                  <a:satOff val="0"/>
                  <a:lumOff val="0"/>
                  <a:alphaOff val="0"/>
                </a:sysClr>
              </a:solidFill>
              <a:latin typeface="Calibri" panose="020F0502020204030204"/>
              <a:ea typeface="+mn-ea"/>
              <a:cs typeface="+mn-cs"/>
            </a:rPr>
            <a:t>multicentricos</a:t>
          </a:r>
          <a:r>
            <a:rPr lang="es-ES" dirty="0">
              <a:solidFill>
                <a:sysClr val="windowText" lastClr="000000">
                  <a:hueOff val="0"/>
                  <a:satOff val="0"/>
                  <a:lumOff val="0"/>
                  <a:alphaOff val="0"/>
                </a:sysClr>
              </a:solidFill>
              <a:latin typeface="Calibri" panose="020F0502020204030204"/>
              <a:ea typeface="+mn-ea"/>
              <a:cs typeface="+mn-cs"/>
            </a:rPr>
            <a:t> </a:t>
          </a:r>
        </a:p>
        <a:p>
          <a:pPr algn="l"/>
          <a:r>
            <a:rPr lang="es-ES" dirty="0">
              <a:solidFill>
                <a:sysClr val="windowText" lastClr="000000">
                  <a:hueOff val="0"/>
                  <a:satOff val="0"/>
                  <a:lumOff val="0"/>
                  <a:alphaOff val="0"/>
                </a:sysClr>
              </a:solidFill>
              <a:latin typeface="Calibri" panose="020F0502020204030204"/>
              <a:ea typeface="+mn-ea"/>
              <a:cs typeface="+mn-cs"/>
            </a:rPr>
            <a:t>.- Posibilidad de incorporar a enfermeras noveles en proyectos de investigación</a:t>
          </a:r>
        </a:p>
      </dgm:t>
    </dgm:pt>
    <dgm:pt modelId="{AF6983BA-F8C3-41D9-A542-5DBA4F8A72FD}" type="parTrans" cxnId="{1586B39E-01AE-4EEE-9BDD-01DD1DBBBC87}">
      <dgm:prSet/>
      <dgm:spPr/>
      <dgm:t>
        <a:bodyPr/>
        <a:lstStyle/>
        <a:p>
          <a:endParaRPr lang="es-ES"/>
        </a:p>
      </dgm:t>
    </dgm:pt>
    <dgm:pt modelId="{94AD0B38-B001-49FE-ADD0-F0C2B2BEE2DC}" type="sibTrans" cxnId="{1586B39E-01AE-4EEE-9BDD-01DD1DBBBC87}">
      <dgm:prSet/>
      <dgm:spPr/>
      <dgm:t>
        <a:bodyPr/>
        <a:lstStyle/>
        <a:p>
          <a:endParaRPr lang="es-ES"/>
        </a:p>
      </dgm:t>
    </dgm:pt>
    <dgm:pt modelId="{1652A53C-C74B-4841-8FB5-9B4D7CE84B5A}">
      <dgm:prSet phldrT="[Texto]"/>
      <dgm:spPr>
        <a:xfrm>
          <a:off x="2949254" y="2327833"/>
          <a:ext cx="1691102" cy="1095451"/>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s-ES" dirty="0">
              <a:solidFill>
                <a:sysClr val="windowText" lastClr="000000">
                  <a:hueOff val="0"/>
                  <a:satOff val="0"/>
                  <a:lumOff val="0"/>
                  <a:alphaOff val="0"/>
                </a:sysClr>
              </a:solidFill>
              <a:latin typeface="Calibri" panose="020F0502020204030204"/>
              <a:ea typeface="+mn-ea"/>
              <a:cs typeface="+mn-cs"/>
            </a:rPr>
            <a:t>Oportunidades</a:t>
          </a:r>
        </a:p>
      </dgm:t>
    </dgm:pt>
    <dgm:pt modelId="{53F4C68F-F714-4912-87F7-9894A483EC78}" type="parTrans" cxnId="{F76786D5-B2B0-4C90-9F84-B0451F2C5B39}">
      <dgm:prSet/>
      <dgm:spPr/>
      <dgm:t>
        <a:bodyPr/>
        <a:lstStyle/>
        <a:p>
          <a:endParaRPr lang="es-ES"/>
        </a:p>
      </dgm:t>
    </dgm:pt>
    <dgm:pt modelId="{A0C59A06-FDC0-442D-BE3B-0F808C8017B5}" type="sibTrans" cxnId="{F76786D5-B2B0-4C90-9F84-B0451F2C5B39}">
      <dgm:prSet/>
      <dgm:spPr/>
      <dgm:t>
        <a:bodyPr/>
        <a:lstStyle/>
        <a:p>
          <a:endParaRPr lang="es-ES"/>
        </a:p>
      </dgm:t>
    </dgm:pt>
    <dgm:pt modelId="{17268BA3-52E8-403A-8985-5B43CE239E50}">
      <dgm:prSet phldrT="[Texto]"/>
      <dgm:spPr>
        <a:xfrm rot="16200000">
          <a:off x="898707" y="1745875"/>
          <a:ext cx="1482282" cy="1482282"/>
        </a:xfrm>
        <a:prstGeom prst="pieWedg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gm:spPr>
      <dgm:t>
        <a:bodyPr/>
        <a:lstStyle/>
        <a:p>
          <a:pPr algn="l"/>
          <a:r>
            <a:rPr lang="es-ES" dirty="0">
              <a:solidFill>
                <a:sysClr val="windowText" lastClr="000000">
                  <a:hueOff val="0"/>
                  <a:satOff val="0"/>
                  <a:lumOff val="0"/>
                  <a:alphaOff val="0"/>
                </a:sysClr>
              </a:solidFill>
              <a:latin typeface="Calibri" panose="020F0502020204030204"/>
              <a:ea typeface="+mn-ea"/>
              <a:cs typeface="+mn-cs"/>
            </a:rPr>
            <a:t>.- Impulso de la Direccion al proyecto</a:t>
          </a:r>
        </a:p>
        <a:p>
          <a:pPr algn="l"/>
          <a:r>
            <a:rPr lang="es-ES" dirty="0">
              <a:solidFill>
                <a:sysClr val="windowText" lastClr="000000">
                  <a:hueOff val="0"/>
                  <a:satOff val="0"/>
                  <a:lumOff val="0"/>
                  <a:alphaOff val="0"/>
                </a:sysClr>
              </a:solidFill>
              <a:latin typeface="Calibri" panose="020F0502020204030204"/>
              <a:ea typeface="+mn-ea"/>
              <a:cs typeface="+mn-cs"/>
            </a:rPr>
            <a:t>.- Profesionales comprometidos</a:t>
          </a:r>
        </a:p>
        <a:p>
          <a:pPr algn="l"/>
          <a:r>
            <a:rPr lang="es-ES" dirty="0">
              <a:solidFill>
                <a:sysClr val="windowText" lastClr="000000">
                  <a:hueOff val="0"/>
                  <a:satOff val="0"/>
                  <a:lumOff val="0"/>
                  <a:alphaOff val="0"/>
                </a:sysClr>
              </a:solidFill>
              <a:latin typeface="Calibri" panose="020F0502020204030204"/>
              <a:ea typeface="+mn-ea"/>
              <a:cs typeface="+mn-cs"/>
            </a:rPr>
            <a:t>.- Hospital pequeño </a:t>
          </a:r>
        </a:p>
        <a:p>
          <a:pPr algn="l"/>
          <a:r>
            <a:rPr lang="es-ES" dirty="0">
              <a:solidFill>
                <a:sysClr val="windowText" lastClr="000000">
                  <a:hueOff val="0"/>
                  <a:satOff val="0"/>
                  <a:lumOff val="0"/>
                  <a:alphaOff val="0"/>
                </a:sysClr>
              </a:solidFill>
              <a:latin typeface="Calibri" panose="020F0502020204030204"/>
              <a:ea typeface="+mn-ea"/>
              <a:cs typeface="+mn-cs"/>
            </a:rPr>
            <a:t>.- Hospital Universitario con formación pre y postgrado ( EIR de geriatría)</a:t>
          </a:r>
        </a:p>
        <a:p>
          <a:pPr algn="l"/>
          <a:r>
            <a:rPr lang="es-ES" dirty="0">
              <a:solidFill>
                <a:sysClr val="windowText" lastClr="000000">
                  <a:hueOff val="0"/>
                  <a:satOff val="0"/>
                  <a:lumOff val="0"/>
                  <a:alphaOff val="0"/>
                </a:sysClr>
              </a:solidFill>
              <a:latin typeface="Calibri" panose="020F0502020204030204"/>
              <a:ea typeface="+mn-ea"/>
              <a:cs typeface="+mn-cs"/>
            </a:rPr>
            <a:t>:- Estamos preparando nuestra participación por segunda vez en la convocatorio BPSO </a:t>
          </a:r>
        </a:p>
      </dgm:t>
    </dgm:pt>
    <dgm:pt modelId="{E52DE94D-F917-462A-A16B-1B31C3E786B7}" type="parTrans" cxnId="{72A4D649-A4A2-4187-B33F-EF74D9F7D821}">
      <dgm:prSet/>
      <dgm:spPr/>
      <dgm:t>
        <a:bodyPr/>
        <a:lstStyle/>
        <a:p>
          <a:endParaRPr lang="es-ES"/>
        </a:p>
      </dgm:t>
    </dgm:pt>
    <dgm:pt modelId="{54C0549C-B423-4372-B195-E95EB17D7AB9}" type="sibTrans" cxnId="{72A4D649-A4A2-4187-B33F-EF74D9F7D821}">
      <dgm:prSet/>
      <dgm:spPr/>
      <dgm:t>
        <a:bodyPr/>
        <a:lstStyle/>
        <a:p>
          <a:endParaRPr lang="es-ES"/>
        </a:p>
      </dgm:t>
    </dgm:pt>
    <dgm:pt modelId="{A280FE2E-5F9A-4FD4-8B12-E1D305D147BE}">
      <dgm:prSet phldrT="[Texto]"/>
      <dgm:spPr>
        <a:xfrm>
          <a:off x="190087" y="2327833"/>
          <a:ext cx="1691102" cy="1095451"/>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gm:spPr>
      <dgm:t>
        <a:bodyPr/>
        <a:lstStyle/>
        <a:p>
          <a:r>
            <a:rPr lang="es-ES" dirty="0">
              <a:solidFill>
                <a:sysClr val="windowText" lastClr="000000">
                  <a:hueOff val="0"/>
                  <a:satOff val="0"/>
                  <a:lumOff val="0"/>
                  <a:alphaOff val="0"/>
                </a:sysClr>
              </a:solidFill>
              <a:latin typeface="Calibri" panose="020F0502020204030204"/>
              <a:ea typeface="+mn-ea"/>
              <a:cs typeface="+mn-cs"/>
            </a:rPr>
            <a:t>Fortalezas</a:t>
          </a:r>
        </a:p>
      </dgm:t>
    </dgm:pt>
    <dgm:pt modelId="{03513104-7B0A-40AE-9B3B-4BB6F2635997}" type="parTrans" cxnId="{0DE816D5-0D61-454A-872A-D6AA3C8B2192}">
      <dgm:prSet/>
      <dgm:spPr/>
      <dgm:t>
        <a:bodyPr/>
        <a:lstStyle/>
        <a:p>
          <a:endParaRPr lang="es-ES"/>
        </a:p>
      </dgm:t>
    </dgm:pt>
    <dgm:pt modelId="{4EBECA3F-900F-4E55-A739-465C036DE0A4}" type="sibTrans" cxnId="{0DE816D5-0D61-454A-872A-D6AA3C8B2192}">
      <dgm:prSet/>
      <dgm:spPr/>
      <dgm:t>
        <a:bodyPr/>
        <a:lstStyle/>
        <a:p>
          <a:endParaRPr lang="es-ES"/>
        </a:p>
      </dgm:t>
    </dgm:pt>
    <dgm:pt modelId="{01A18D63-F4FF-457F-B2F3-0F9B3EE3D767}" type="pres">
      <dgm:prSet presAssocID="{AC4623E5-E51A-41F0-9A50-490D90A07E7B}" presName="cycleMatrixDiagram" presStyleCnt="0">
        <dgm:presLayoutVars>
          <dgm:chMax val="1"/>
          <dgm:dir/>
          <dgm:animLvl val="lvl"/>
          <dgm:resizeHandles val="exact"/>
        </dgm:presLayoutVars>
      </dgm:prSet>
      <dgm:spPr/>
    </dgm:pt>
    <dgm:pt modelId="{CBECB66B-75CD-4A46-9AD0-66EC86065202}" type="pres">
      <dgm:prSet presAssocID="{AC4623E5-E51A-41F0-9A50-490D90A07E7B}" presName="children" presStyleCnt="0"/>
      <dgm:spPr/>
    </dgm:pt>
    <dgm:pt modelId="{967C12B9-0DEF-4E77-85E6-8E6CE78F7FA5}" type="pres">
      <dgm:prSet presAssocID="{AC4623E5-E51A-41F0-9A50-490D90A07E7B}" presName="child1group" presStyleCnt="0"/>
      <dgm:spPr/>
    </dgm:pt>
    <dgm:pt modelId="{E329C7F3-8EFD-49B0-B274-A245EF7E69D4}" type="pres">
      <dgm:prSet presAssocID="{AC4623E5-E51A-41F0-9A50-490D90A07E7B}" presName="child1" presStyleLbl="bgAcc1" presStyleIdx="0" presStyleCnt="4"/>
      <dgm:spPr/>
    </dgm:pt>
    <dgm:pt modelId="{2E8AB710-354C-4F04-B35E-543B568DB46A}" type="pres">
      <dgm:prSet presAssocID="{AC4623E5-E51A-41F0-9A50-490D90A07E7B}" presName="child1Text" presStyleLbl="bgAcc1" presStyleIdx="0" presStyleCnt="4">
        <dgm:presLayoutVars>
          <dgm:bulletEnabled val="1"/>
        </dgm:presLayoutVars>
      </dgm:prSet>
      <dgm:spPr/>
    </dgm:pt>
    <dgm:pt modelId="{3059A5C5-7D30-46BA-8720-CF5C076B7770}" type="pres">
      <dgm:prSet presAssocID="{AC4623E5-E51A-41F0-9A50-490D90A07E7B}" presName="child2group" presStyleCnt="0"/>
      <dgm:spPr/>
    </dgm:pt>
    <dgm:pt modelId="{40B9BC78-74D1-44B0-A0B6-499B2AD9F4FB}" type="pres">
      <dgm:prSet presAssocID="{AC4623E5-E51A-41F0-9A50-490D90A07E7B}" presName="child2" presStyleLbl="bgAcc1" presStyleIdx="1" presStyleCnt="4"/>
      <dgm:spPr/>
    </dgm:pt>
    <dgm:pt modelId="{EC5477C1-126A-4A14-9DE9-E801502D55FB}" type="pres">
      <dgm:prSet presAssocID="{AC4623E5-E51A-41F0-9A50-490D90A07E7B}" presName="child2Text" presStyleLbl="bgAcc1" presStyleIdx="1" presStyleCnt="4">
        <dgm:presLayoutVars>
          <dgm:bulletEnabled val="1"/>
        </dgm:presLayoutVars>
      </dgm:prSet>
      <dgm:spPr/>
    </dgm:pt>
    <dgm:pt modelId="{6473C226-3733-46EB-A6F7-4128E5631B1C}" type="pres">
      <dgm:prSet presAssocID="{AC4623E5-E51A-41F0-9A50-490D90A07E7B}" presName="child3group" presStyleCnt="0"/>
      <dgm:spPr/>
    </dgm:pt>
    <dgm:pt modelId="{B364BA78-1B4A-4316-90A3-E969DBBC66B4}" type="pres">
      <dgm:prSet presAssocID="{AC4623E5-E51A-41F0-9A50-490D90A07E7B}" presName="child3" presStyleLbl="bgAcc1" presStyleIdx="2" presStyleCnt="4"/>
      <dgm:spPr/>
    </dgm:pt>
    <dgm:pt modelId="{1E42A382-9672-4CCF-B45A-A4368ACCCFF2}" type="pres">
      <dgm:prSet presAssocID="{AC4623E5-E51A-41F0-9A50-490D90A07E7B}" presName="child3Text" presStyleLbl="bgAcc1" presStyleIdx="2" presStyleCnt="4">
        <dgm:presLayoutVars>
          <dgm:bulletEnabled val="1"/>
        </dgm:presLayoutVars>
      </dgm:prSet>
      <dgm:spPr/>
    </dgm:pt>
    <dgm:pt modelId="{BF68FB59-9BAA-4B87-8985-333013736A91}" type="pres">
      <dgm:prSet presAssocID="{AC4623E5-E51A-41F0-9A50-490D90A07E7B}" presName="child4group" presStyleCnt="0"/>
      <dgm:spPr/>
    </dgm:pt>
    <dgm:pt modelId="{90317425-8737-4865-A6B6-6754868B61E1}" type="pres">
      <dgm:prSet presAssocID="{AC4623E5-E51A-41F0-9A50-490D90A07E7B}" presName="child4" presStyleLbl="bgAcc1" presStyleIdx="3" presStyleCnt="4"/>
      <dgm:spPr/>
    </dgm:pt>
    <dgm:pt modelId="{2760DEC2-F7B1-433B-816A-6D5FC9A6DBCD}" type="pres">
      <dgm:prSet presAssocID="{AC4623E5-E51A-41F0-9A50-490D90A07E7B}" presName="child4Text" presStyleLbl="bgAcc1" presStyleIdx="3" presStyleCnt="4">
        <dgm:presLayoutVars>
          <dgm:bulletEnabled val="1"/>
        </dgm:presLayoutVars>
      </dgm:prSet>
      <dgm:spPr/>
    </dgm:pt>
    <dgm:pt modelId="{563B0572-39BB-40F3-B0E9-EA801D327D98}" type="pres">
      <dgm:prSet presAssocID="{AC4623E5-E51A-41F0-9A50-490D90A07E7B}" presName="childPlaceholder" presStyleCnt="0"/>
      <dgm:spPr/>
    </dgm:pt>
    <dgm:pt modelId="{BFF5E0E7-C812-42DA-ABFE-52B917570E3C}" type="pres">
      <dgm:prSet presAssocID="{AC4623E5-E51A-41F0-9A50-490D90A07E7B}" presName="circle" presStyleCnt="0"/>
      <dgm:spPr/>
    </dgm:pt>
    <dgm:pt modelId="{B81898F1-4D69-49C0-843A-9A87DB4FBA80}" type="pres">
      <dgm:prSet presAssocID="{AC4623E5-E51A-41F0-9A50-490D90A07E7B}" presName="quadrant1" presStyleLbl="node1" presStyleIdx="0" presStyleCnt="4">
        <dgm:presLayoutVars>
          <dgm:chMax val="1"/>
          <dgm:bulletEnabled val="1"/>
        </dgm:presLayoutVars>
      </dgm:prSet>
      <dgm:spPr/>
    </dgm:pt>
    <dgm:pt modelId="{A05B20DC-71BC-49F0-92E1-B0C0FE12A80D}" type="pres">
      <dgm:prSet presAssocID="{AC4623E5-E51A-41F0-9A50-490D90A07E7B}" presName="quadrant2" presStyleLbl="node1" presStyleIdx="1" presStyleCnt="4">
        <dgm:presLayoutVars>
          <dgm:chMax val="1"/>
          <dgm:bulletEnabled val="1"/>
        </dgm:presLayoutVars>
      </dgm:prSet>
      <dgm:spPr/>
    </dgm:pt>
    <dgm:pt modelId="{5E192DE0-D9CE-445C-9230-50AD6750D183}" type="pres">
      <dgm:prSet presAssocID="{AC4623E5-E51A-41F0-9A50-490D90A07E7B}" presName="quadrant3" presStyleLbl="node1" presStyleIdx="2" presStyleCnt="4" custLinFactNeighborX="942">
        <dgm:presLayoutVars>
          <dgm:chMax val="1"/>
          <dgm:bulletEnabled val="1"/>
        </dgm:presLayoutVars>
      </dgm:prSet>
      <dgm:spPr/>
    </dgm:pt>
    <dgm:pt modelId="{26DA5430-6F86-4F72-B71B-EC49110F9F9A}" type="pres">
      <dgm:prSet presAssocID="{AC4623E5-E51A-41F0-9A50-490D90A07E7B}" presName="quadrant4" presStyleLbl="node1" presStyleIdx="3" presStyleCnt="4">
        <dgm:presLayoutVars>
          <dgm:chMax val="1"/>
          <dgm:bulletEnabled val="1"/>
        </dgm:presLayoutVars>
      </dgm:prSet>
      <dgm:spPr/>
    </dgm:pt>
    <dgm:pt modelId="{321069B9-2C29-4A4A-99A7-4D6FBD444757}" type="pres">
      <dgm:prSet presAssocID="{AC4623E5-E51A-41F0-9A50-490D90A07E7B}" presName="quadrantPlaceholder" presStyleCnt="0"/>
      <dgm:spPr/>
    </dgm:pt>
    <dgm:pt modelId="{793AD586-FE0E-45D7-9656-3155AD196BC5}" type="pres">
      <dgm:prSet presAssocID="{AC4623E5-E51A-41F0-9A50-490D90A07E7B}" presName="center1" presStyleLbl="fgShp" presStyleIdx="0" presStyleCnt="2"/>
      <dgm:spPr>
        <a:xfrm>
          <a:off x="2159331" y="1403546"/>
          <a:ext cx="511781" cy="445027"/>
        </a:xfrm>
        <a:prstGeom prst="circular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7341EE5F-C798-40D3-82C7-350ECB8D3915}" type="pres">
      <dgm:prSet presAssocID="{AC4623E5-E51A-41F0-9A50-490D90A07E7B}" presName="center2" presStyleLbl="fgShp" presStyleIdx="1" presStyleCnt="2" custLinFactNeighborY="-58802"/>
      <dgm:spPr>
        <a:xfrm rot="10800000">
          <a:off x="2159331" y="1313026"/>
          <a:ext cx="511781" cy="445027"/>
        </a:xfrm>
        <a:prstGeom prst="circular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863C850F-1FF2-45F5-AC81-25DD6B539432}" srcId="{AC4623E5-E51A-41F0-9A50-490D90A07E7B}" destId="{C844A4B6-72DA-4A23-9B78-783ACD3C0ECC}" srcOrd="1" destOrd="0" parTransId="{4B93AAC4-47E5-4E8F-B81E-D87298BE737C}" sibTransId="{A07106CA-FA54-4702-8EF1-AE112153355F}"/>
    <dgm:cxn modelId="{5F83B932-2B97-44BC-8662-29C40EBF6F6B}" type="presOf" srcId="{1652A53C-C74B-4841-8FB5-9B4D7CE84B5A}" destId="{1E42A382-9672-4CCF-B45A-A4368ACCCFF2}" srcOrd="1" destOrd="0" presId="urn:microsoft.com/office/officeart/2005/8/layout/cycle4"/>
    <dgm:cxn modelId="{8AE69238-56B9-474F-B30C-252D025E172C}" type="presOf" srcId="{0606917D-6CA6-42EF-B9F3-E8D6053513B6}" destId="{EC5477C1-126A-4A14-9DE9-E801502D55FB}" srcOrd="1" destOrd="0" presId="urn:microsoft.com/office/officeart/2005/8/layout/cycle4"/>
    <dgm:cxn modelId="{4CF3655D-364F-4E4D-8A08-A7E8DD8EB11E}" type="presOf" srcId="{17268BA3-52E8-403A-8985-5B43CE239E50}" destId="{26DA5430-6F86-4F72-B71B-EC49110F9F9A}" srcOrd="0" destOrd="0" presId="urn:microsoft.com/office/officeart/2005/8/layout/cycle4"/>
    <dgm:cxn modelId="{559D0563-710F-4218-9D6D-E49855FEB30B}" type="presOf" srcId="{EFF0B981-8EBF-4081-9E6D-809E65FE0117}" destId="{2E8AB710-354C-4F04-B35E-543B568DB46A}" srcOrd="1" destOrd="0" presId="urn:microsoft.com/office/officeart/2005/8/layout/cycle4"/>
    <dgm:cxn modelId="{72A4D649-A4A2-4187-B33F-EF74D9F7D821}" srcId="{AC4623E5-E51A-41F0-9A50-490D90A07E7B}" destId="{17268BA3-52E8-403A-8985-5B43CE239E50}" srcOrd="3" destOrd="0" parTransId="{E52DE94D-F917-462A-A16B-1B31C3E786B7}" sibTransId="{54C0549C-B423-4372-B195-E95EB17D7AB9}"/>
    <dgm:cxn modelId="{77AAB759-9CD3-4B75-9C21-A835050CAF76}" type="presOf" srcId="{AC4623E5-E51A-41F0-9A50-490D90A07E7B}" destId="{01A18D63-F4FF-457F-B2F3-0F9B3EE3D767}" srcOrd="0" destOrd="0" presId="urn:microsoft.com/office/officeart/2005/8/layout/cycle4"/>
    <dgm:cxn modelId="{E7078784-B4F4-4980-A13D-15A33BB571C1}" type="presOf" srcId="{EFF0B981-8EBF-4081-9E6D-809E65FE0117}" destId="{E329C7F3-8EFD-49B0-B274-A245EF7E69D4}" srcOrd="0" destOrd="0" presId="urn:microsoft.com/office/officeart/2005/8/layout/cycle4"/>
    <dgm:cxn modelId="{F80FC685-B1EE-4F62-B6BC-85A3641B60C2}" type="presOf" srcId="{72A60604-3A5E-4A0E-BDF3-89933FB31D6B}" destId="{5E192DE0-D9CE-445C-9230-50AD6750D183}" srcOrd="0" destOrd="0" presId="urn:microsoft.com/office/officeart/2005/8/layout/cycle4"/>
    <dgm:cxn modelId="{AFCE6688-8675-4398-AACB-B6A4365F47C0}" type="presOf" srcId="{1652A53C-C74B-4841-8FB5-9B4D7CE84B5A}" destId="{B364BA78-1B4A-4316-90A3-E969DBBC66B4}" srcOrd="0" destOrd="0" presId="urn:microsoft.com/office/officeart/2005/8/layout/cycle4"/>
    <dgm:cxn modelId="{9D51C589-B7A8-4C4B-9225-ECE76ED7FC9D}" srcId="{C844A4B6-72DA-4A23-9B78-783ACD3C0ECC}" destId="{0606917D-6CA6-42EF-B9F3-E8D6053513B6}" srcOrd="0" destOrd="0" parTransId="{C414C596-D42E-40D5-8E0B-531835129136}" sibTransId="{6F3914C7-877E-4BC3-A5C6-7D30F2468B2E}"/>
    <dgm:cxn modelId="{1586B39E-01AE-4EEE-9BDD-01DD1DBBBC87}" srcId="{AC4623E5-E51A-41F0-9A50-490D90A07E7B}" destId="{72A60604-3A5E-4A0E-BDF3-89933FB31D6B}" srcOrd="2" destOrd="0" parTransId="{AF6983BA-F8C3-41D9-A542-5DBA4F8A72FD}" sibTransId="{94AD0B38-B001-49FE-ADD0-F0C2B2BEE2DC}"/>
    <dgm:cxn modelId="{9EBDB0AA-44ED-4BB7-9096-50CEAC3E3EE9}" type="presOf" srcId="{A280FE2E-5F9A-4FD4-8B12-E1D305D147BE}" destId="{2760DEC2-F7B1-433B-816A-6D5FC9A6DBCD}" srcOrd="1" destOrd="0" presId="urn:microsoft.com/office/officeart/2005/8/layout/cycle4"/>
    <dgm:cxn modelId="{5061A3C6-4600-4F68-BCD3-A0EC24914D21}" type="presOf" srcId="{0606917D-6CA6-42EF-B9F3-E8D6053513B6}" destId="{40B9BC78-74D1-44B0-A0B6-499B2AD9F4FB}" srcOrd="0" destOrd="0" presId="urn:microsoft.com/office/officeart/2005/8/layout/cycle4"/>
    <dgm:cxn modelId="{96D84ED2-4485-4106-952F-39C9C59A18E9}" srcId="{C6FE87B4-6273-4826-A3FB-AF19E3A6C2FC}" destId="{EFF0B981-8EBF-4081-9E6D-809E65FE0117}" srcOrd="0" destOrd="0" parTransId="{B980E52D-B92B-4347-A695-55FC2BF64B95}" sibTransId="{6CA8B50B-FFB6-468A-A9A8-FFB9B0DCCEB2}"/>
    <dgm:cxn modelId="{0DE816D5-0D61-454A-872A-D6AA3C8B2192}" srcId="{17268BA3-52E8-403A-8985-5B43CE239E50}" destId="{A280FE2E-5F9A-4FD4-8B12-E1D305D147BE}" srcOrd="0" destOrd="0" parTransId="{03513104-7B0A-40AE-9B3B-4BB6F2635997}" sibTransId="{4EBECA3F-900F-4E55-A739-465C036DE0A4}"/>
    <dgm:cxn modelId="{F76786D5-B2B0-4C90-9F84-B0451F2C5B39}" srcId="{72A60604-3A5E-4A0E-BDF3-89933FB31D6B}" destId="{1652A53C-C74B-4841-8FB5-9B4D7CE84B5A}" srcOrd="0" destOrd="0" parTransId="{53F4C68F-F714-4912-87F7-9894A483EC78}" sibTransId="{A0C59A06-FDC0-442D-BE3B-0F808C8017B5}"/>
    <dgm:cxn modelId="{F78ABEDA-6F31-4975-82BD-78FCA8C1B722}" type="presOf" srcId="{C844A4B6-72DA-4A23-9B78-783ACD3C0ECC}" destId="{A05B20DC-71BC-49F0-92E1-B0C0FE12A80D}" srcOrd="0" destOrd="0" presId="urn:microsoft.com/office/officeart/2005/8/layout/cycle4"/>
    <dgm:cxn modelId="{EC880CF4-C268-4DA3-8996-F93385DF3476}" type="presOf" srcId="{A280FE2E-5F9A-4FD4-8B12-E1D305D147BE}" destId="{90317425-8737-4865-A6B6-6754868B61E1}" srcOrd="0" destOrd="0" presId="urn:microsoft.com/office/officeart/2005/8/layout/cycle4"/>
    <dgm:cxn modelId="{A72F52F9-4AF7-4B6B-9D72-27FF8B44AAFF}" srcId="{AC4623E5-E51A-41F0-9A50-490D90A07E7B}" destId="{C6FE87B4-6273-4826-A3FB-AF19E3A6C2FC}" srcOrd="0" destOrd="0" parTransId="{23E1A64F-90FD-45BF-A632-A1601D8D4530}" sibTransId="{F3ED5D49-C37E-4C2E-8678-942E872836C8}"/>
    <dgm:cxn modelId="{4F43B4F9-F56E-4FF6-A3C1-4F77D6F7A515}" type="presOf" srcId="{C6FE87B4-6273-4826-A3FB-AF19E3A6C2FC}" destId="{B81898F1-4D69-49C0-843A-9A87DB4FBA80}" srcOrd="0" destOrd="0" presId="urn:microsoft.com/office/officeart/2005/8/layout/cycle4"/>
    <dgm:cxn modelId="{B90CD7DE-1065-4895-B578-4D6F23614FB8}" type="presParOf" srcId="{01A18D63-F4FF-457F-B2F3-0F9B3EE3D767}" destId="{CBECB66B-75CD-4A46-9AD0-66EC86065202}" srcOrd="0" destOrd="0" presId="urn:microsoft.com/office/officeart/2005/8/layout/cycle4"/>
    <dgm:cxn modelId="{2EB4B9F3-F24F-4881-BC56-C0DCD850C95A}" type="presParOf" srcId="{CBECB66B-75CD-4A46-9AD0-66EC86065202}" destId="{967C12B9-0DEF-4E77-85E6-8E6CE78F7FA5}" srcOrd="0" destOrd="0" presId="urn:microsoft.com/office/officeart/2005/8/layout/cycle4"/>
    <dgm:cxn modelId="{03160766-57A0-458C-87EC-874B7847969E}" type="presParOf" srcId="{967C12B9-0DEF-4E77-85E6-8E6CE78F7FA5}" destId="{E329C7F3-8EFD-49B0-B274-A245EF7E69D4}" srcOrd="0" destOrd="0" presId="urn:microsoft.com/office/officeart/2005/8/layout/cycle4"/>
    <dgm:cxn modelId="{26E111FC-2466-4189-9794-A8BBD5165DB4}" type="presParOf" srcId="{967C12B9-0DEF-4E77-85E6-8E6CE78F7FA5}" destId="{2E8AB710-354C-4F04-B35E-543B568DB46A}" srcOrd="1" destOrd="0" presId="urn:microsoft.com/office/officeart/2005/8/layout/cycle4"/>
    <dgm:cxn modelId="{5FD6CA6B-DCC2-41A2-A583-50FC9BCE0661}" type="presParOf" srcId="{CBECB66B-75CD-4A46-9AD0-66EC86065202}" destId="{3059A5C5-7D30-46BA-8720-CF5C076B7770}" srcOrd="1" destOrd="0" presId="urn:microsoft.com/office/officeart/2005/8/layout/cycle4"/>
    <dgm:cxn modelId="{72EFF26F-D05B-4189-942E-817409E9BE7F}" type="presParOf" srcId="{3059A5C5-7D30-46BA-8720-CF5C076B7770}" destId="{40B9BC78-74D1-44B0-A0B6-499B2AD9F4FB}" srcOrd="0" destOrd="0" presId="urn:microsoft.com/office/officeart/2005/8/layout/cycle4"/>
    <dgm:cxn modelId="{313513A3-55D7-4616-93CB-DECCFF13CAAF}" type="presParOf" srcId="{3059A5C5-7D30-46BA-8720-CF5C076B7770}" destId="{EC5477C1-126A-4A14-9DE9-E801502D55FB}" srcOrd="1" destOrd="0" presId="urn:microsoft.com/office/officeart/2005/8/layout/cycle4"/>
    <dgm:cxn modelId="{2FDD921C-8E11-4051-8383-DD318219BC98}" type="presParOf" srcId="{CBECB66B-75CD-4A46-9AD0-66EC86065202}" destId="{6473C226-3733-46EB-A6F7-4128E5631B1C}" srcOrd="2" destOrd="0" presId="urn:microsoft.com/office/officeart/2005/8/layout/cycle4"/>
    <dgm:cxn modelId="{13A78D8A-6A67-4993-9F67-3512A2F4716E}" type="presParOf" srcId="{6473C226-3733-46EB-A6F7-4128E5631B1C}" destId="{B364BA78-1B4A-4316-90A3-E969DBBC66B4}" srcOrd="0" destOrd="0" presId="urn:microsoft.com/office/officeart/2005/8/layout/cycle4"/>
    <dgm:cxn modelId="{FD2FD2BB-F97C-4815-93E6-1F25702EE364}" type="presParOf" srcId="{6473C226-3733-46EB-A6F7-4128E5631B1C}" destId="{1E42A382-9672-4CCF-B45A-A4368ACCCFF2}" srcOrd="1" destOrd="0" presId="urn:microsoft.com/office/officeart/2005/8/layout/cycle4"/>
    <dgm:cxn modelId="{7DB8DB2D-F4A2-4C61-BBC7-702B32BE3685}" type="presParOf" srcId="{CBECB66B-75CD-4A46-9AD0-66EC86065202}" destId="{BF68FB59-9BAA-4B87-8985-333013736A91}" srcOrd="3" destOrd="0" presId="urn:microsoft.com/office/officeart/2005/8/layout/cycle4"/>
    <dgm:cxn modelId="{2C383CA0-3CE2-44F7-826E-60C067D150F8}" type="presParOf" srcId="{BF68FB59-9BAA-4B87-8985-333013736A91}" destId="{90317425-8737-4865-A6B6-6754868B61E1}" srcOrd="0" destOrd="0" presId="urn:microsoft.com/office/officeart/2005/8/layout/cycle4"/>
    <dgm:cxn modelId="{F683EF4E-686C-4CC0-8B13-590ADB928845}" type="presParOf" srcId="{BF68FB59-9BAA-4B87-8985-333013736A91}" destId="{2760DEC2-F7B1-433B-816A-6D5FC9A6DBCD}" srcOrd="1" destOrd="0" presId="urn:microsoft.com/office/officeart/2005/8/layout/cycle4"/>
    <dgm:cxn modelId="{E3E1D427-859E-44E2-BC19-F09144620EEA}" type="presParOf" srcId="{CBECB66B-75CD-4A46-9AD0-66EC86065202}" destId="{563B0572-39BB-40F3-B0E9-EA801D327D98}" srcOrd="4" destOrd="0" presId="urn:microsoft.com/office/officeart/2005/8/layout/cycle4"/>
    <dgm:cxn modelId="{60743C13-015F-4256-84E7-6F720FF33042}" type="presParOf" srcId="{01A18D63-F4FF-457F-B2F3-0F9B3EE3D767}" destId="{BFF5E0E7-C812-42DA-ABFE-52B917570E3C}" srcOrd="1" destOrd="0" presId="urn:microsoft.com/office/officeart/2005/8/layout/cycle4"/>
    <dgm:cxn modelId="{15F55550-E892-47B6-89FF-799580BF3EE5}" type="presParOf" srcId="{BFF5E0E7-C812-42DA-ABFE-52B917570E3C}" destId="{B81898F1-4D69-49C0-843A-9A87DB4FBA80}" srcOrd="0" destOrd="0" presId="urn:microsoft.com/office/officeart/2005/8/layout/cycle4"/>
    <dgm:cxn modelId="{FF8F847D-AF70-44FD-A391-C3456EC75795}" type="presParOf" srcId="{BFF5E0E7-C812-42DA-ABFE-52B917570E3C}" destId="{A05B20DC-71BC-49F0-92E1-B0C0FE12A80D}" srcOrd="1" destOrd="0" presId="urn:microsoft.com/office/officeart/2005/8/layout/cycle4"/>
    <dgm:cxn modelId="{0F4BF8CB-B406-4F7D-868A-6E83310E814A}" type="presParOf" srcId="{BFF5E0E7-C812-42DA-ABFE-52B917570E3C}" destId="{5E192DE0-D9CE-445C-9230-50AD6750D183}" srcOrd="2" destOrd="0" presId="urn:microsoft.com/office/officeart/2005/8/layout/cycle4"/>
    <dgm:cxn modelId="{B566EA05-F179-44C4-A2F4-B87F0027FD9D}" type="presParOf" srcId="{BFF5E0E7-C812-42DA-ABFE-52B917570E3C}" destId="{26DA5430-6F86-4F72-B71B-EC49110F9F9A}" srcOrd="3" destOrd="0" presId="urn:microsoft.com/office/officeart/2005/8/layout/cycle4"/>
    <dgm:cxn modelId="{1A9DD773-F7ED-40D5-BDBB-CDFDFA1022DA}" type="presParOf" srcId="{BFF5E0E7-C812-42DA-ABFE-52B917570E3C}" destId="{321069B9-2C29-4A4A-99A7-4D6FBD444757}" srcOrd="4" destOrd="0" presId="urn:microsoft.com/office/officeart/2005/8/layout/cycle4"/>
    <dgm:cxn modelId="{016044DE-CB09-4918-9CB3-ED10F573744E}" type="presParOf" srcId="{01A18D63-F4FF-457F-B2F3-0F9B3EE3D767}" destId="{793AD586-FE0E-45D7-9656-3155AD196BC5}" srcOrd="2" destOrd="0" presId="urn:microsoft.com/office/officeart/2005/8/layout/cycle4"/>
    <dgm:cxn modelId="{9279D0C0-47A6-4B70-848B-B9E18D06B1EB}" type="presParOf" srcId="{01A18D63-F4FF-457F-B2F3-0F9B3EE3D767}" destId="{7341EE5F-C798-40D3-82C7-350ECB8D3915}" srcOrd="3" destOrd="0" presId="urn:microsoft.com/office/officeart/2005/8/layout/cycle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64BA78-1B4A-4316-90A3-E969DBBC66B4}">
      <dsp:nvSpPr>
        <dsp:cNvPr id="0" name=""/>
        <dsp:cNvSpPr/>
      </dsp:nvSpPr>
      <dsp:spPr>
        <a:xfrm>
          <a:off x="2949254" y="2327833"/>
          <a:ext cx="1691102" cy="1095451"/>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s-ES" sz="1100" kern="1200" dirty="0">
              <a:solidFill>
                <a:sysClr val="windowText" lastClr="000000">
                  <a:hueOff val="0"/>
                  <a:satOff val="0"/>
                  <a:lumOff val="0"/>
                  <a:alphaOff val="0"/>
                </a:sysClr>
              </a:solidFill>
              <a:latin typeface="Calibri" panose="020F0502020204030204"/>
              <a:ea typeface="+mn-ea"/>
              <a:cs typeface="+mn-cs"/>
            </a:rPr>
            <a:t>Oportunidades</a:t>
          </a:r>
        </a:p>
      </dsp:txBody>
      <dsp:txXfrm>
        <a:off x="3480648" y="2625759"/>
        <a:ext cx="1135645" cy="773462"/>
      </dsp:txXfrm>
    </dsp:sp>
    <dsp:sp modelId="{90317425-8737-4865-A6B6-6754868B61E1}">
      <dsp:nvSpPr>
        <dsp:cNvPr id="0" name=""/>
        <dsp:cNvSpPr/>
      </dsp:nvSpPr>
      <dsp:spPr>
        <a:xfrm>
          <a:off x="190087" y="2327833"/>
          <a:ext cx="1691102" cy="1095451"/>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s-ES" sz="1100" kern="1200" dirty="0">
              <a:solidFill>
                <a:sysClr val="windowText" lastClr="000000">
                  <a:hueOff val="0"/>
                  <a:satOff val="0"/>
                  <a:lumOff val="0"/>
                  <a:alphaOff val="0"/>
                </a:sysClr>
              </a:solidFill>
              <a:latin typeface="Calibri" panose="020F0502020204030204"/>
              <a:ea typeface="+mn-ea"/>
              <a:cs typeface="+mn-cs"/>
            </a:rPr>
            <a:t>Fortalezas</a:t>
          </a:r>
        </a:p>
      </dsp:txBody>
      <dsp:txXfrm>
        <a:off x="214150" y="2625759"/>
        <a:ext cx="1135645" cy="773462"/>
      </dsp:txXfrm>
    </dsp:sp>
    <dsp:sp modelId="{40B9BC78-74D1-44B0-A0B6-499B2AD9F4FB}">
      <dsp:nvSpPr>
        <dsp:cNvPr id="0" name=""/>
        <dsp:cNvSpPr/>
      </dsp:nvSpPr>
      <dsp:spPr>
        <a:xfrm>
          <a:off x="2949254" y="0"/>
          <a:ext cx="1691102" cy="1095451"/>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s-ES" sz="1100" kern="1200" dirty="0">
              <a:solidFill>
                <a:sysClr val="windowText" lastClr="000000">
                  <a:hueOff val="0"/>
                  <a:satOff val="0"/>
                  <a:lumOff val="0"/>
                  <a:alphaOff val="0"/>
                </a:sysClr>
              </a:solidFill>
              <a:latin typeface="Calibri" panose="020F0502020204030204"/>
              <a:ea typeface="+mn-ea"/>
              <a:cs typeface="+mn-cs"/>
            </a:rPr>
            <a:t>Amenazas</a:t>
          </a:r>
        </a:p>
      </dsp:txBody>
      <dsp:txXfrm>
        <a:off x="3480648" y="24063"/>
        <a:ext cx="1135645" cy="773462"/>
      </dsp:txXfrm>
    </dsp:sp>
    <dsp:sp modelId="{E329C7F3-8EFD-49B0-B274-A245EF7E69D4}">
      <dsp:nvSpPr>
        <dsp:cNvPr id="0" name=""/>
        <dsp:cNvSpPr/>
      </dsp:nvSpPr>
      <dsp:spPr>
        <a:xfrm>
          <a:off x="190087" y="0"/>
          <a:ext cx="1691102" cy="1095451"/>
        </a:xfrm>
        <a:prstGeom prst="roundRect">
          <a:avLst>
            <a:gd name="adj" fmla="val 10000"/>
          </a:avLst>
        </a:prstGeom>
        <a:solidFill>
          <a:srgbClr val="4472C4">
            <a:alpha val="90000"/>
            <a:tint val="40000"/>
            <a:hueOff val="0"/>
            <a:satOff val="0"/>
            <a:lumOff val="0"/>
            <a:alphaOff val="0"/>
          </a:srgb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t" anchorCtr="0">
          <a:noAutofit/>
        </a:bodyPr>
        <a:lstStyle/>
        <a:p>
          <a:pPr marL="57150" lvl="1" indent="-57150" algn="l" defTabSz="488950">
            <a:lnSpc>
              <a:spcPct val="90000"/>
            </a:lnSpc>
            <a:spcBef>
              <a:spcPct val="0"/>
            </a:spcBef>
            <a:spcAft>
              <a:spcPct val="15000"/>
            </a:spcAft>
            <a:buChar char="•"/>
          </a:pPr>
          <a:r>
            <a:rPr lang="es-ES" sz="1100" kern="1200" dirty="0">
              <a:solidFill>
                <a:sysClr val="windowText" lastClr="000000">
                  <a:hueOff val="0"/>
                  <a:satOff val="0"/>
                  <a:lumOff val="0"/>
                  <a:alphaOff val="0"/>
                </a:sysClr>
              </a:solidFill>
              <a:latin typeface="Calibri" panose="020F0502020204030204"/>
              <a:ea typeface="+mn-ea"/>
              <a:cs typeface="+mn-cs"/>
            </a:rPr>
            <a:t>Debilidades</a:t>
          </a:r>
        </a:p>
      </dsp:txBody>
      <dsp:txXfrm>
        <a:off x="214150" y="24063"/>
        <a:ext cx="1135645" cy="773462"/>
      </dsp:txXfrm>
    </dsp:sp>
    <dsp:sp modelId="{B81898F1-4D69-49C0-843A-9A87DB4FBA80}">
      <dsp:nvSpPr>
        <dsp:cNvPr id="0" name=""/>
        <dsp:cNvSpPr/>
      </dsp:nvSpPr>
      <dsp:spPr>
        <a:xfrm>
          <a:off x="898707" y="195127"/>
          <a:ext cx="1482282" cy="1482282"/>
        </a:xfrm>
        <a:prstGeom prst="pieWedg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.-Poca cultura de investigación enfermera</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Dificultad para liberar profesionales que se dediquen a investigar</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Horas de formación escasas </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Visión de la investigación por parte de las enfermeras como “ recogedora de datos”. </a:t>
          </a:r>
        </a:p>
      </dsp:txBody>
      <dsp:txXfrm>
        <a:off x="1332857" y="629277"/>
        <a:ext cx="1048132" cy="1048132"/>
      </dsp:txXfrm>
    </dsp:sp>
    <dsp:sp modelId="{A05B20DC-71BC-49F0-92E1-B0C0FE12A80D}">
      <dsp:nvSpPr>
        <dsp:cNvPr id="0" name=""/>
        <dsp:cNvSpPr/>
      </dsp:nvSpPr>
      <dsp:spPr>
        <a:xfrm rot="5400000">
          <a:off x="2449455" y="195127"/>
          <a:ext cx="1482282" cy="1482282"/>
        </a:xfrm>
        <a:prstGeom prst="pieWedg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.-Como Hospital no estamos vinculados a un Instituto de Investigación</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Dificultades en el acceso a convocatorias competitivas</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Inestabilidad en la plantilla </a:t>
          </a:r>
        </a:p>
      </dsp:txBody>
      <dsp:txXfrm rot="-5400000">
        <a:off x="2449455" y="629277"/>
        <a:ext cx="1048132" cy="1048132"/>
      </dsp:txXfrm>
    </dsp:sp>
    <dsp:sp modelId="{5E192DE0-D9CE-445C-9230-50AD6750D183}">
      <dsp:nvSpPr>
        <dsp:cNvPr id="0" name=""/>
        <dsp:cNvSpPr/>
      </dsp:nvSpPr>
      <dsp:spPr>
        <a:xfrm rot="10800000">
          <a:off x="2463418" y="1745875"/>
          <a:ext cx="1482282" cy="1482282"/>
        </a:xfrm>
        <a:prstGeom prst="pieWedg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.-Presentarnos a este proyecto</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Reconocimiento interno si conseguimos ser aceptados </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Convertirnos en un Hospital Magnético </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Generamos líneas de investigación propias </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Facilidad para participar en estudios </a:t>
          </a:r>
          <a:r>
            <a:rPr lang="es-ES" sz="500" kern="1200" dirty="0" err="1">
              <a:solidFill>
                <a:sysClr val="windowText" lastClr="000000">
                  <a:hueOff val="0"/>
                  <a:satOff val="0"/>
                  <a:lumOff val="0"/>
                  <a:alphaOff val="0"/>
                </a:sysClr>
              </a:solidFill>
              <a:latin typeface="Calibri" panose="020F0502020204030204"/>
              <a:ea typeface="+mn-ea"/>
              <a:cs typeface="+mn-cs"/>
            </a:rPr>
            <a:t>multicentricos</a:t>
          </a:r>
          <a:r>
            <a:rPr lang="es-ES" sz="500" kern="1200" dirty="0">
              <a:solidFill>
                <a:sysClr val="windowText" lastClr="000000">
                  <a:hueOff val="0"/>
                  <a:satOff val="0"/>
                  <a:lumOff val="0"/>
                  <a:alphaOff val="0"/>
                </a:sysClr>
              </a:solidFill>
              <a:latin typeface="Calibri" panose="020F0502020204030204"/>
              <a:ea typeface="+mn-ea"/>
              <a:cs typeface="+mn-cs"/>
            </a:rPr>
            <a:t> </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Posibilidad de incorporar a enfermeras noveles en proyectos de investigación</a:t>
          </a:r>
        </a:p>
      </dsp:txBody>
      <dsp:txXfrm rot="10800000">
        <a:off x="2463418" y="1745875"/>
        <a:ext cx="1048132" cy="1048132"/>
      </dsp:txXfrm>
    </dsp:sp>
    <dsp:sp modelId="{26DA5430-6F86-4F72-B71B-EC49110F9F9A}">
      <dsp:nvSpPr>
        <dsp:cNvPr id="0" name=""/>
        <dsp:cNvSpPr/>
      </dsp:nvSpPr>
      <dsp:spPr>
        <a:xfrm rot="16200000">
          <a:off x="898707" y="1745875"/>
          <a:ext cx="1482282" cy="1482282"/>
        </a:xfrm>
        <a:prstGeom prst="pieWedge">
          <a:avLst/>
        </a:prstGeom>
        <a:solidFill>
          <a:sysClr val="window" lastClr="FFFFFF">
            <a:hueOff val="0"/>
            <a:satOff val="0"/>
            <a:lumOff val="0"/>
            <a:alphaOff val="0"/>
          </a:sysClr>
        </a:solidFill>
        <a:ln w="12700" cap="flat" cmpd="sng" algn="ctr">
          <a:solidFill>
            <a:srgbClr val="4472C4">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Impulso de la Direccion al proyecto</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Profesionales comprometidos</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Hospital pequeño </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Hospital Universitario con formación pre y postgrado ( EIR de geriatría)</a:t>
          </a:r>
        </a:p>
        <a:p>
          <a:pPr marL="0" lvl="0" indent="0" algn="l" defTabSz="222250">
            <a:lnSpc>
              <a:spcPct val="90000"/>
            </a:lnSpc>
            <a:spcBef>
              <a:spcPct val="0"/>
            </a:spcBef>
            <a:spcAft>
              <a:spcPct val="35000"/>
            </a:spcAft>
            <a:buNone/>
          </a:pPr>
          <a:r>
            <a:rPr lang="es-ES" sz="500" kern="1200" dirty="0">
              <a:solidFill>
                <a:sysClr val="windowText" lastClr="000000">
                  <a:hueOff val="0"/>
                  <a:satOff val="0"/>
                  <a:lumOff val="0"/>
                  <a:alphaOff val="0"/>
                </a:sysClr>
              </a:solidFill>
              <a:latin typeface="Calibri" panose="020F0502020204030204"/>
              <a:ea typeface="+mn-ea"/>
              <a:cs typeface="+mn-cs"/>
            </a:rPr>
            <a:t>:- Estamos preparando nuestra participación por segunda vez en la convocatorio BPSO </a:t>
          </a:r>
        </a:p>
      </dsp:txBody>
      <dsp:txXfrm rot="5400000">
        <a:off x="1332857" y="1745875"/>
        <a:ext cx="1048132" cy="1048132"/>
      </dsp:txXfrm>
    </dsp:sp>
    <dsp:sp modelId="{793AD586-FE0E-45D7-9656-3155AD196BC5}">
      <dsp:nvSpPr>
        <dsp:cNvPr id="0" name=""/>
        <dsp:cNvSpPr/>
      </dsp:nvSpPr>
      <dsp:spPr>
        <a:xfrm>
          <a:off x="2159331" y="1403546"/>
          <a:ext cx="511781" cy="445027"/>
        </a:xfrm>
        <a:prstGeom prst="circular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7341EE5F-C798-40D3-82C7-350ECB8D3915}">
      <dsp:nvSpPr>
        <dsp:cNvPr id="0" name=""/>
        <dsp:cNvSpPr/>
      </dsp:nvSpPr>
      <dsp:spPr>
        <a:xfrm rot="10800000">
          <a:off x="2159331" y="1313026"/>
          <a:ext cx="511781" cy="445027"/>
        </a:xfrm>
        <a:prstGeom prst="circular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20AE-1107-4D35-BD45-664BF111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5990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dcterms:created xsi:type="dcterms:W3CDTF">2023-03-14T15:27:00Z</dcterms:created>
  <dcterms:modified xsi:type="dcterms:W3CDTF">2023-03-14T15:27:00Z</dcterms:modified>
</cp:coreProperties>
</file>